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16 de enero de 2006, al que se acompaña el correspondiente Auto de 22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484-1999) interpuesto por la mercantil Construcciones Rotosa SL contra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7 de abril de 2001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Tercera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26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28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4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9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19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24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369-2006,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