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96-2001) interpuesto por la mercantil Carretero Carcelen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juni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