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enero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36-2003) interpuesto por Noe Sánchez y Luis Villalba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17 de marzo de 2004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31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w:t>
      </w:r>
    </w:p>
    <w:p w:rsidRPr="00C21FFE" w:rsidR="00AD51A7" w:rsidRDefault="008777C4">
      <w:pPr>
        <w:rPr/>
      </w:pPr>
      <w:r w:rsidRPr="&lt;w:rPr xmlns:w=&quot;http://schemas.openxmlformats.org/wordprocessingml/2006/main&quot;&gt;&lt;w:lang w:val=&quot;es-ES_tradnl&quot; /&gt;&lt;/w:rPr&gt;">
        <w:rPr/>
        <w:t xml:space="preserve">territorio y de la actuación urbanística, por posible vulneración del art. 149.1.1 CE. La presente cuestión de inconstitucionalidad es idéntica a la núm. 8450-2005 resuelta recientemente por este Tribunal en la STC 365/2006, de 21 de diciembre, en la que</w:t>
      </w:r>
    </w:p>
    <w:p w:rsidRPr="00C21FFE" w:rsidR="00AD51A7" w:rsidRDefault="008777C4">
      <w:pPr>
        <w:rPr/>
      </w:pPr>
      <w:r w:rsidRPr="&lt;w:rPr xmlns:w=&quot;http://schemas.openxmlformats.org/wordprocessingml/2006/main&quot;&gt;&lt;w:lang w:val=&quot;es-ES_tradnl&quot; /&gt;&lt;/w:rPr&gt;">
        <w:rPr/>
        <w:t xml:space="preserve">hemos declarado la inconstitucionalidad y nulidad, en la medida en que establecen deberes de cesión de suelo dotacional o de aprovechamiento urbanístico para los propietarios de suelo urbano consolidado, de los arts. 51.1.2 d) y e); 69.2 a) y b), y 71.3,</w:t>
      </w:r>
    </w:p>
    <w:p w:rsidRPr="00C21FFE" w:rsidR="00AD51A7" w:rsidRDefault="008777C4">
      <w:pPr>
        <w:rPr/>
      </w:pPr>
      <w:r w:rsidRPr="&lt;w:rPr xmlns:w=&quot;http://schemas.openxmlformats.org/wordprocessingml/2006/main&quot;&gt;&lt;w:lang w:val=&quot;es-ES_tradnl&quot; /&gt;&lt;/w:rPr&gt;">
        <w:rPr/>
        <w:t xml:space="preserve">en cuanto se conecte con los apartados a) 2 y 3 del art. 69.2 de la Ley de las Cortes de Castilla-La Mancha 2/1998. Por ello, la duda de constitucionalidad planteada por el órgano judicial en relación con los preceptos cuestionados en lo que</w:t>
      </w:r>
    </w:p>
    <w:p w:rsidRPr="00C21FFE" w:rsidR="00AD51A7" w:rsidRDefault="008777C4">
      <w:pPr>
        <w:rPr/>
      </w:pPr>
      <w:r w:rsidRPr="&lt;w:rPr xmlns:w=&quot;http://schemas.openxmlformats.org/wordprocessingml/2006/main&quot;&gt;&lt;w:lang w:val=&quot;es-ES_tradnl&quot; /&gt;&lt;/w:rPr&gt;">
        <w:rPr/>
        <w:t xml:space="preserve">específicamente se refiere a los deberes de cesión para los propietarios de suelo urbano, constitutiva del objeto de la presente cuestión de inconstitucionalidad, ha quedado disipada a la vista del pronunciamiento de la citada STC 365/2006. Ello</w:t>
      </w:r>
    </w:p>
    <w:p w:rsidRPr="00C21FFE" w:rsidR="00AD51A7" w:rsidRDefault="008777C4">
      <w:pPr>
        <w:rPr/>
      </w:pPr>
      <w:r w:rsidRPr="&lt;w:rPr xmlns:w=&quot;http://schemas.openxmlformats.org/wordprocessingml/2006/main&quot;&gt;&lt;w:lang w:val=&quot;es-ES_tradnl&quot; /&gt;&lt;/w:rPr&gt;">
        <w:rPr/>
        <w:t xml:space="preserve">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603-2006,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