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148-2002) interpuesto por la mercantil Mario Rosa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8 de abril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11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815-2006,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