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12 de diciembre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67/2002) interpuesto por la mercantil Hermanos López Lucas SA contra la desestimación del recurso de reposición planteado en relación con la resolución del Ayuntamiento de Hellín (Albacete) por la que se requiere al pago del importe económico representativo del 10 por 100 del aprovechamiento urbanístico que la empresa debe ceder para que le sea concedida licencia de obra de nueva planta. Conclusas las actuaciones se dictó providencia de 20 de junio de 2002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 </w:t>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 </w:t>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 </w:t>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12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 </w:t>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 </w:t>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 </w:t>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 </w:t>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 </w:t>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