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 de febrero de 2006,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128/2003) interpuesto por la mercantil Arquitecturas González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21 de enero de 2004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17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e) y 69 apartado 2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16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artículo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w:t>
      </w:r>
    </w:p>
    <w:p w:rsidRPr="00C21FFE" w:rsidR="00AD51A7" w:rsidRDefault="008777C4">
      <w:pPr>
        <w:rPr/>
      </w:pPr>
      <w:r w:rsidRPr="&lt;w:rPr xmlns:w=&quot;http://schemas.openxmlformats.org/wordprocessingml/2006/main&quot;&gt;&lt;w:lang w:val=&quot;es-ES_tradnl&quot; /&gt;&lt;/w:rPr&gt;">
        <w:rPr/>
        <w:t xml:space="preserve">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952-2006,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