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39/2003) interpuesto por D. Luis Zafrilla Rodenas contra la desestimación del recurso de reposición planteado en relación con la resolución del Ayuntamiento de Albacete por la que se requiere al pago del importe económico representativo del 10 por 100 del aprovechamiento urbanístico que debe ceder para que le sea concedida licencia de obra de nueva planta. Conclusas las actuaciones se dictó Auto de 30 de mayo de 2003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1193-2006,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