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28 de febrero de 2003, al que se acompaña el correspondiente Auto de 7 de febrero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(864/2002) interpuesta por doña Rocío Regalado García contra doña Mónica Extremadura, don Jorge Carrión y todos los demás comuneros de La Bocana del Puerto, CB. Conclusas las actuaciones, el Juez de lo Social dicta providencia de 8 de enero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tanto el Ministerio Fiscal como la trabajadora demandante informaron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la trabajadora,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la trabajadora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Tercera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1148-2003,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