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abril de 2007 tuvo entrada en el Registro de este Tribunal un escrito de la Sección Cuarta de la Sala de lo Contencioso-Administrativo del Tribunal Superior de Justicia de Cataluña, al que se acompaña, junto al testimonio del correspondiente procedimiento, Auto de 12 de febrero de 2007, dictado en el recurso contencioso-administrativo núm. 1166-2003,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4 de septiembre de 2003 recurso contencioso-administrativo contra la Resolución de la Dirección General de la Policía de 21 de julio de 2003, por la que se acuerda su pase a la situación de segunda actividad por cumplimiento de la edad reglamentaria de 56 años. Dicho recurso dio lugar al procedimiento núm. 1166-2003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12 de diciembre de 2006, se acordó conferir traslado a las partes personadas para que alegaran lo que estimaran pertinente sobre el planteamiento de la cuestión de inconstitucionalidad respecto del párrafo tercero de la disposición transitoria sexta de la Ley 26/1994, de 29 de septiembre, en la redacción dada por el art. 58 de la Ley 24/2001, de 27 de diciembre, al considerar que “… constituye una exclusión de los Inspectores Jefes para optar al pase a la segunda actividad a los 58 años, en tanto se les aplica la anterior de 56 y además quedan excluidos —sólo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Abogado del Estado, por escrito registrado el 22 de diciembre de 2006, sostuvo la improcedencia del planteamiento de la cuestión de inconstitucionalidad, destacando, por un lado, que no implican una vulneración del art. 23.2 CE las variaciones que se puedan experimentar en las situaciones administrativas provocadas por modificaciones legales y, por otro, que no resulta arbitrario establecer una distinción del régimen de pase a segunda actividad en función de la edad de los Inspectores Jefes.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registrado el 25 de enero de 2007, consideró improcedente el planteamiento de la cuestión de inconstitucionalidad, argumentando que el diferente trato dispensado que se denuncia en función del criterio temporal responde a un cambio normativo y, en relación con el diferente trato con otras Escalas o con otros funcionarios dentro de la misma Escala ejecutiva, existe un elemento objetivo de diferenciación al que expresamente se hace mención en la propia norma cuestionada, que excluye todo atisbo de tratamiento discriminatorio, cual es la existencia de una problemática de promoción interna en la categoría de Inspectores Jefes. </w:t>
      </w:r>
    </w:p>
    <w:p w:rsidRPr="00C21FFE" w:rsidR="00AD51A7" w:rsidRDefault="008777C4">
      <w:pPr>
        <w:rPr/>
      </w:pPr>
      <w:r w:rsidRPr="&lt;w:rPr xmlns:w=&quot;http://schemas.openxmlformats.org/wordprocessingml/2006/main&quot;&gt;&lt;w:lang w:val=&quot;es-ES_tradnl&quot; /&gt;&lt;/w:rPr&gt;">
        <w:rPr/>
        <w:t xml:space="preserve">Por último, el recurrente, por escrito registrado el 9 de enero de 2007, reiteró la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12 de febrero de 2007, la Sección Cuarta de la Sala de lo Contencioso-Administrativo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5 de junio de 2007, acordó oír al Fiscal General del Estado para que, conforme a lo previsto en el art. 37.1 LOTC, expusiera lo que considerara conveniente acerca de la posible falta de condiciones procesales para su admisión, así como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3 de julio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su parecer de que no se cumple el presupuesto del necesario juicio de relevancia, toda vez que lo que se cuestiona realmente es el acto aplicativo de la norma, más que la norma en sí misma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concurre la carencia manifiesta de fundamento, toda vez que, partiendo de la doctrina consolidada del Tribuna Constitucional sobre el particular, no cabe duda de que la Administración puede modificar por razones objetivas el status de los funcionarios reduciendo o aumentando los límites de edad. Al margen de ello, el Fiscal General del Estado señala que “realmente no existe la discriminación que se invoca… porque si el Legislador previó la fecha de 1º de enero de 2006 como el límite temporal de aquella situación de excepcionalidad…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plantea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de 24 de julio de 2007, dictado como consecuencia de la cuestión de inconstitucionalidad núm. 3375-2006 planteada por la propia Sección Cuarta de la Sala de lo Contencioso-Administrativo del Tribunal Superior de Justicia de Cataluña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ATC de 24 de julio de 2007,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Resumidamente, como se destaca en dicho Auto, no cabe apreciar un supuesto trato discriminatorio entre Inspectores Jefes a derivar del momento de cumplimiento de los 56 años, ya que, trayendo causa, exclusivamente, en una modificación legislativa, sin embargo, este Tribunal ha reiterado que el principio de igualdad no impide que, a través de cambios normativos, pueda producirse un trato desigual entre diversas situaciones derivado de la diferencia de fechas en que se originaron. Del mismo modo, también se rechaza el eventual trato discriminatorio dispensado a los Inspectores Jefes a derivar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 destacando que es manifiesto que la norma cuestionada cuenta con una justificación objetiva y razonable para establecer este diferente trato, como es la problemática situación de promoción interna existente en la categoría de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