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2007 tuvo entrada en el Registro General de este Tribunal un escrito del Juzgado de lo Contencioso-Administrativo núm. 4 de Córdoba al que se acompaña, junto con el testimonio del correspondiente procedimiento, el Auto de 30 de julio de 2007 en el que se acuerda plantear cuestión de inconstitucionalidad en relación con los arts. 56 a 64 de la Ley de Andalucía 18/2003, de 29 de diciembre, de medidas fiscales y administrativas, por posible vulneración de los arts. 133, 139.2, 149.1.14, 156 y 157.2 CE en relación con los arts. 6.2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745-2006) contra la resolución de la Junta Provincial de Hacienda de Córdoba por la que estima la reclamación económico-administrativa 2890-2005,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solicito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El 14 de junio de 2007 se celebro la vista del recurso en la que, tras la exposición de las pretensiones de la recurrente Enresa, de la Junta de Andalucía como demandada y de Unión Fenosa Generación, S.A en calidad de codemandada, se declararon los autos conclusos para sentencia señalándose a continuación, de acuerdo con el acta de vista, lo siguiente: “dándose traslado en este acto a las partes y al Ministerio Fiscal por plazo de diez días para formular alegaciones sobre el planteamiento de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c) La parte codemandada, Unión Fenosa Generación, S.A., manifestó su parecer favorable al planteamiento de la cuestión de inconstitucionalidad por entender vulnerados, por un lado, el art. 156 en relación con el 149.1.25 CE y , por otro, el art. 6.3 LOFCA. La Junta de Andalucía se opuso al planteamiento de la cuestión de inconstitucionalidad. La demandante Enresa solicitó el planteamiento de la cuestión de inconstitucionalidad por los motivos ya expresados en su escrito de demanda en el proceso a quo. Por su parte, el Ministerio Fiscal estimo procedente el planteamiento de la cuestión por estimar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dicto el Auto de 30 de julio de 2007 planteando la cuestión de inconstitucionalidad en relación con los arts. 56 a 64 de la Ley del Parlamento de Andalucía 18/2003, de 29 de diciembre, de medidas fiscales y administrativas por posible vulneración de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dicto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arts 133, 139.2, 149.1.14, 156, 157.2 CE en relación con los arts. 6.2 y 9 LOFCA,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en el Auto 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tienen por finalidad el establecimiento de una exacción extrafiscal por el hecho del almacenamiento de tales residuos, sin que limite o condicione el régimen de producción energética, lo que determina que no se vulnere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derivadas de los apartados 2 y 3 del art. 6 LOFCA, para concluir que existe una clara identidad ente ambos tributos dado que, a su juicio, el IDRR recae sobre materia imponible ya gravada por el IAE por recaer sobre la misma actividad del IAE, epígrafe 143.3 almacenamiento de residuos radiactivos, por lo que considera que el tributo autonómico puede ser contrario al art. 6.2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d) 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 </w:t>
      </w:r>
    </w:p>
    <w:p w:rsidRPr="00C21FFE" w:rsidR="00AD51A7" w:rsidRDefault="008777C4">
      <w:pPr>
        <w:rPr/>
      </w:pPr>
      <w:r w:rsidRPr="&lt;w:rPr xmlns:w=&quot;http://schemas.openxmlformats.org/wordprocessingml/2006/main&quot;&gt;&lt;w:lang w:val=&quot;es-ES_tradnl&quot; /&gt;&lt;/w:rPr&gt;">
        <w:rPr/>
        <w:t xml:space="preserve">El Auto termina disponiendo el planteamiento al Tribunal Constitucional de la posible inconstitucionalidad de los arts. 56, 57, 58, 59, 60, 61, 62, 63 y 64 de la Ley del Parlamento de Andalucía 18/2003, de 29 de diciembre, de medidas fiscales y administrativas por poder ser contrarios a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Constitucional, de fecha 25 de septiembre de 2007, se acordó oír al Fiscal General del Estado para que, en el plazo de diez días, alegara lo que considerara conveniente acerca de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octubre de 2007 el Fiscal General del Estado presentó su escrito de alegaciones en el que señala que, tratándose de un supuesto idéntico al que se refería la cuestión de inconstitucionalidad núm. 6895-2007, planteada por el mismo órgano judicial, se remite a lo manifestado en aquella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Córdoba plantea cuestión de inconstitucionalidad en relación con los arts. 56 a 64 de la Ley del Parlamento de Andalucía 18/2003, de 29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o que fueren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Fiscal previamente a la elaboración del Auto de planteamiento de la cuestión de inconstitucionalidad por parte del órgano judicial promotor de la misma. En efecto, en el presente caso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Fiscal nos hemos pronunciado ya en el ATC 456/2007, de 12 de diciembre (FFJJ 2 y 3), dictado como consecuencia de la cuestión de inconstitucionalidad núm. 6895-2007, planteada por el propio Juzgado de lo Contencioso-Administrativo núm. 4 de Córdoba, en el que estimamos que el citado trámite de audiencia hubiera sido realizado correctamente si el órgano judicial, apreciada la duda de constitucionalidad suscitada en el proceso, la hubiera efectivamente compartido y trasladado de forma autónoma a las partes y al Ministerio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de 12 de diciembre, en el que este Tribunal ha considerado que la cuestión planteada resultaba ser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de acuerdo con las razones expuestas en el ya citado ATC 456/2007, de 12 de diciembre,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6897-2007, planteada por el Juzgado de lo Contencioso-Administrativo núm. 4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