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17 de octubre de 2006, doña Almudena Gil Segura, Procuradora de los Tribunales, en nombre y representación de la entidad mercantil Aqua Medicina y Cirugía Estética, S.L., interpuso recurso de amparo contra la Sentencia de la Sección Octava de la Sala de lo Contencioso-Administrativo del Tribunal Superior de Justicia de Madrid, recaída el 14 de julio de 2006 en el procedimiento ordinario núm. 1922-2003.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de la demandante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fue sancionada por Resolución de 5 de marzo de 2003 de la Consejería de Sanidad de la Comunidad Autónoma de Madrid, como responsable de una falta muy grave tipificada en el art. 108.2 c) 1 de la Ley 25/1990, del medicamento, de 20 de diciembre, a una multa de 30.051 euros; y como responsable de una falta grave tipificada en el art. 108.2 b) 17 de la misma Ley, a una multa de 15.025 euros. </w:t>
      </w:r>
    </w:p>
    <w:p w:rsidRPr="00C21FFE" w:rsidR="00AD51A7" w:rsidRDefault="008777C4">
      <w:pPr>
        <w:rPr/>
      </w:pPr>
      <w:r w:rsidRPr="&lt;w:rPr xmlns:w=&quot;http://schemas.openxmlformats.org/wordprocessingml/2006/main&quot;&gt;&lt;w:lang w:val=&quot;es-ES_tradnl&quot; /&gt;&lt;/w:rPr&gt;">
        <w:rPr/>
        <w:t xml:space="preserve">b) La sancionada interpuso recurso de reposición, que fue desestimado por Resolución de 31 de julio de 2003. </w:t>
      </w:r>
    </w:p>
    <w:p w:rsidRPr="00C21FFE" w:rsidR="00AD51A7" w:rsidRDefault="008777C4">
      <w:pPr>
        <w:rPr/>
      </w:pPr>
      <w:r w:rsidRPr="&lt;w:rPr xmlns:w=&quot;http://schemas.openxmlformats.org/wordprocessingml/2006/main&quot;&gt;&lt;w:lang w:val=&quot;es-ES_tradnl&quot; /&gt;&lt;/w:rPr&gt;">
        <w:rPr/>
        <w:t xml:space="preserve">c) Finalmente interpuso recurso contencioso-administrativo, que fue desestimado por la Sección Octava de la Sala de lo Contencioso-Administrativo del Tribunal Superior de Justicia de Madrid, mediante Sentencia de 14 de julio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principio de supremacía de la jurisdicción penal sobre la potestad administrativa sancionadora y del principio non bis in idem, como consecuencia de haber sido sancionada administrativamente por unos hechos que simultáneamente eran objeto de un proceso penal seguido en el Juzgado de Instrucción núm.1 de Leganés (diligencias previas núm. 1104-2002). Igualmente denuncia no haber tenido conocimiento del acuerdo de iniciación del expediente disciplinario ni de la propuesta de resolución, sino tan solo de la resolución final sancionadora, lo cual le ha impedido proponer la práctica de una concreta prueba testifical, que especifica. Por último se alega la vulneración del derecho a la presunción de inocencia (art. 24.2 CE) y de los principios de legalidad y tipicidad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otrosí de la demanda, la entidad recurrente solicita que se deje en suspenso la ejecución de la Sentencia impugnada, de acuerdo con lo previsto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abril de 2008 la Sección Segunda de este Tribunal acordó la admisión a trámite de la demanda de amparo, así como, a tenor de lo establecido en el art. 51 LOTC, requerir a la Consejería de Sanidad de la Comunidad Autónoma de Madrid y a la Sección Octava de la Sala de lo Contencioso-Administrativo del Tribunal Superior de Justicia de Madrid para que remitieran testimonio, respectivamente, del expediente administrativo y de las actuaciones judiciales, acordándose al mismo tiempo el emplazamiento de quienes fueron parte en el proceso judicial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otra providencia de la misma fecha se acordó formar la correspondiente pieza separada de suspensión y, de conformidad con lo previsto en el art. 56 LOTC, conceder un plazo común de tres días al Ministerio Fiscal y a las partes personadas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recurrente formuló alegaciones el 25 de abril de 2008, aduciendo que la suspensión solicitada no produce daño para el interés público y, por el contrario, evitaría a la demandante de amparo el perjuicio derivado de carecer de liquidez suficiente para atender al pago de las sanciones, por lo que se vería obligada a solicitar un crédito bancario o a replantearse la continuidad de su actividad, con el consiguiente perjuicio para los empleados.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28 de mayo de 2008, el Ministerio Fiscal se opone a la suspensión solicitada ya que el pronunciamiento judicial impugnado tiene un contenido exclusivamente pecuniario y, por tanto, fácilmente 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la Comunidad Autónoma de Madrid, mediante escrito presentado el 30 de mayo de 2008, solicita la denegación de la suspensión interesada, en consideración a que tiene una proyección meramente económica y la demanda no ofrece justificación alguna de su procedencia.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a un interés constitucionalmente protegido,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99/1999, de 26 de abril, FJ 2; 289/2000, de 11 de diciembre, FJ 2; 230/2001, de 24 de julio, FJ 1; 171/2002, de 30 de septiembre, FJ 1; 413/2003, de 15 de diciembre, FJ 1; 530/2004 de 20 de diciembre, FJ 1; y 170/2006, de 24 de mayo, FJ 1, entre otros muchos).</w:t>
      </w:r>
    </w:p>
    <w:p w:rsidRPr="00C21FFE" w:rsidR="00AD51A7" w:rsidRDefault="008777C4">
      <w:pPr>
        <w:rPr/>
      </w:pPr>
      <w:r w:rsidRPr="&lt;w:rPr xmlns:w=&quot;http://schemas.openxmlformats.org/wordprocessingml/2006/main&quot;&gt;&lt;w:lang w:val=&quot;es-ES_tradnl&quot; /&gt;&lt;/w:rPr&gt;">
        <w:rPr/>
        <w:t xml:space="preserve">A ello se añade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72/1997, de 10 de marzo; y 145/2006, de 24 de abril,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En general,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275/1990, de 2 de julio, FJ 2; 530/2004, de 20 de diciembre, FJ 2; y 170/2006, de 24 de mayo, FJ 2).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hemos accedido a la suspensión (AATC 565/1986, de 2 de julio, FJ único; 52/1989, de 30 de enero, FJ único; y 335/2005, de 15 de septiembre, FJ 2).</w:t>
      </w:r>
    </w:p>
    <w:p w:rsidRPr="00C21FFE" w:rsidR="00AD51A7" w:rsidRDefault="008777C4">
      <w:pPr>
        <w:rPr/>
      </w:pPr>
      <w:r w:rsidRPr="&lt;w:rPr xmlns:w=&quot;http://schemas.openxmlformats.org/wordprocessingml/2006/main&quot;&gt;&lt;w:lang w:val=&quot;es-ES_tradnl&quot; /&gt;&lt;/w:rPr&gt;">
        <w:rPr/>
        <w:t xml:space="preserve">La aplicación de la doctrina general reseñada al presente caso conduce a denegar la medida cautelar solicitada, habida cuenta de que la demandante no acredita qué perjuicios causaría la no suspensión de la resolución impugnada, y de que, en cualquier caso, tal pronunciamiento judicial —que desestima la impugnación contra sendas sanciones administrativas de 30.051 y 15.025 euros— tiene un contenido exclusivamente pecuniario y, por tanto, fácilmente reparable, como hemos considerado en ocasiones precedentes respecto de otros casos referidos también al pago de multas (así, AATC 528/2004, de 20 de diciembre, FJ 3; y 411/2004, de 2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