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diciembre de 2005 tiene entrada en el Registro General de este Tribunal, con el núm. 9579–2005, un escrito del Juzgado de Instrucción núm. 7 de Alcalá de Henares al que se acompaña, junto al testimonio del correspondiente procedimiento (juicio rápido 45-2005), el Auto del referido Juzgado de 30 de noviembre de 2005 en el que se acuerda plantear cuestión de inconstitucionalidad respecto al art. 153.1 del Código penal (CP) por su posible contradicción con los arts. 1, 10 y 14 de la Constitución. </w:t>
      </w:r>
    </w:p>
    <w:p w:rsidRPr="00C21FFE" w:rsidR="00AD51A7" w:rsidRDefault="008777C4">
      <w:pPr>
        <w:rPr/>
      </w:pPr>
      <w:r w:rsidRPr="&lt;w:rPr xmlns:w=&quot;http://schemas.openxmlformats.org/wordprocessingml/2006/main&quot;&gt;&lt;w:lang w:val=&quot;es-ES_tradnl&quot; /&gt;&lt;/w:rPr&gt;">
        <w:rPr/>
        <w:t xml:space="preserve">Este mismo planteamiento lo realiza el mismo Juzgado en otros procedimientos, con los siguientes números de registro y Autos de cuestionamiento: 2213-2006, Auto de 20 de febrero de 2006 (juicio rápido 14-2006); 2495-2006, Auto de 21 de febrero de 2006 (juicio rápido 15-2006); 2496-2006, Auto de 21 de febrero de 2006 (juicio rápido 12-2006); 2684-2006, Auto de 13 de marzo de 2006 (juicio rápido 17-2006); 3442-2006, Auto de 9 de marzo de 2006 (juicio rápido 19-2006); 4654-2006, Auto de 6 de abril de 2006 (juicio rápido 29-2006) y 9592-2006, Auto de 14 de septiembre de 2006 (juicio rápido 70-2006).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todos los procedimientos reseñados se celebró el juicio oral, y tras el mismo, se acordó oír a las partes y al Ministerio Fiscal, por el plazo común e improrrogable de diez días, para que pudieran alegar sobre la pertinencia de plantear cuestión de inconstitucionalidad respecto al art. 153.1 CP por posible vulneración de los arts. 1, 10 y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acuerda, mediante las providencias respectivas, admitir a trámite las cuestiones que sobre la constitucionalidad del art. 153.1 CP ha planteado el Juzgado de Instrucción núm. 7 de Alcalá de Henares,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 </w:t>
      </w:r>
    </w:p>
    <w:p w:rsidRPr="00C21FFE" w:rsidR="00AD51A7" w:rsidRDefault="008777C4">
      <w:pPr>
        <w:rPr/>
      </w:pPr>
      <w:r w:rsidRPr="&lt;w:rPr xmlns:w=&quot;http://schemas.openxmlformats.org/wordprocessingml/2006/main&quot;&gt;&lt;w:lang w:val=&quot;es-ES_tradnl&quot; /&gt;&lt;/w:rPr&gt;">
        <w:rPr/>
        <w:t xml:space="preserve">a) El Presidente del Senado comunica en los distintos procedimientos que la Mesa de la Cámara ha acordado personarse en los mismos y dar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b) El Presidente del Congreso de los Diputados comunica en los distintos procedimientos el Acuerdo de la Mesa de la Cámara por el cual se personaba y no formulaba alegaciones en ellos, poniendo a disposición del Tribunal las actuaciones que pudiera precisar. </w:t>
      </w:r>
    </w:p>
    <w:p w:rsidRPr="00C21FFE" w:rsidR="00AD51A7" w:rsidRDefault="008777C4">
      <w:pPr>
        <w:rPr/>
      </w:pPr>
      <w:r w:rsidRPr="&lt;w:rPr xmlns:w=&quot;http://schemas.openxmlformats.org/wordprocessingml/2006/main&quot;&gt;&lt;w:lang w:val=&quot;es-ES_tradnl&quot; /&gt;&lt;/w:rPr&gt;">
        <w:rPr/>
        <w:t xml:space="preserve">c) El Abogado del Estado se persona en los distintos procedimientos en nombre del Gobierno, solicitando en sus escritos de alegaciones la desestimación de todas las cuestiones. </w:t>
      </w:r>
    </w:p>
    <w:p w:rsidRPr="00C21FFE" w:rsidR="00AD51A7" w:rsidRDefault="008777C4">
      <w:pPr>
        <w:rPr/>
      </w:pPr>
      <w:r w:rsidRPr="&lt;w:rPr xmlns:w=&quot;http://schemas.openxmlformats.org/wordprocessingml/2006/main&quot;&gt;&lt;w:lang w:val=&quot;es-ES_tradnl&quot; /&gt;&lt;/w:rPr&gt;">
        <w:rPr/>
        <w:t xml:space="preserve">d) En sus escritos de alegaciones en los correspondientes procedimientos el Fiscal General del Estado concluye que el precepto cuestionado no vulnera ninguna norma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mayo de 2008, el Pleno de este Tribunal concede un plazo de diez días al Abogado del Estado y al Fiscal General del Estado para que pueden alegar lo que estimen conveniente en torno a la acumulación a la cuestión de inconstitucionalidad 6660–2005 las seguidas con los números 2213-2006, 2495-2006, 2496-2006, 2684-2006, 3442-2006, 4654-2006 y 9592-2006.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29 de mayo de 2008 el Abogado del Estado manifiesta que no se opone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17 de junio de 2008, el Fiscal General del Estado consideró procedente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(AATC 216/2002, de 29 de octubre, FJ 1; 417/2003, de 15 de diciembre, FJ 1; 479/2004, de 30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indudable la concurrencia del primer requisito, pues el objeto de todos los procesos es coincidente: el precepto legal cuestionado es el art. 153.1 del Código penal, en su vigente redacción, dada por el art. 37 de la Ley Orgánica 1/2004, de medidas de protección integral contra la violencia de género; son los mismos artículos en los que se sustenta la duda de constitucionalidad, arts. 1, 10 y 14 CE, y por la misma razón; y es la misma la argumentación que exponen los distintos Autos de planteamiento para sostener dicha duda, suscritos todos ellos por el mismo Juzgado. Todo ello justifica una tramitación unitaria, para su mayor agilidad y para facilitar una resolución coherente de las cuestiones. Así lo confirma el interés mostrado en la acumulación por el Ministerio Fiscal y la falta de oposición a la misma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acumulación debe hacerse de las cuestiones más modernas a la más antigua (art. 84 de la Ley de enjuiciamiento civil: LEC en relación con el art. 80 LOTC), por lo que, en el caso presente, procede la acumulación de las cuestiones núm. 2213-2006, 2495-2006, 2496-2006, 2684-2006, 3442-2006, 4654-2006 y 9592-2006 a la cuestión núm. 9579-2005.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las cuestiones de inconstitucionalidad núm. 2213-2006, 2495-2006, 2496-2006, 2684-2006, 3442-2006, 4654-2006 y 9592-2006 a la cuestión de inconstitucionalidad núm. 9579–2005, que seguirán así una misma tramitación hasta su resolución también</w:t>
      </w:r>
    </w:p>
    <w:p w:rsidRPr="" w:rsidR="00AD51A7" w:rsidRDefault="008777C4">
      <w:pPr>
        <w:rPr/>
      </w:pPr>
      <w:r w:rsidRPr="&lt;w:rPr xmlns:w=&quot;http://schemas.openxmlformats.org/wordprocessingml/2006/main&quot;&gt;&lt;w:szCs w:val=&quot;24&quot; /&gt;&lt;/w:rPr&gt;">
        <w:rPr/>
        <w:t xml:space="preserve">única por el Pleno, desde el común estado procesal en que 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