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abril de 2007, el Procurador de los Tribunales don Jorge Deleito García, en nombre y representación de don Andrés López Esteve, interpuso recurso de amparo contra la Sentencia núm. 74/2007 de 16 de febrero de 2007 dictada por la Sección Segunda de la Audiencia Provincial de Alicante en el recurso de apelación núm. 209-2006, revocatoria de la dictada por el Juzgado de lo Penal núm. 3 de Alicante en el juicio oral núm. 468-2005, que condenó a don Jorge Deleito García como autor de un delito contra los derechos de los trabajadores del art. 316 del Código penal en concurso ideal con un delito de imprudencia con resultado de muerte del art. 142 del Código penal a una pena de seis meses de prisión y multa de seis meses con cuota diaria de 6 euros, por el primero de los delitos cometidos, y un año de prisión por el delito de imprudencia con resultado de muerte, con la accesoria de inhabilitación especial para el derecho de sufragio durante el tiempo de la condena. </w:t>
      </w:r>
    </w:p>
    <w:p w:rsidRPr="00C21FFE" w:rsidR="00AD51A7" w:rsidRDefault="008777C4">
      <w:pPr>
        <w:rPr/>
      </w:pPr>
      <w:r w:rsidRPr="&lt;w:rPr xmlns:w=&quot;http://schemas.openxmlformats.org/wordprocessingml/2006/main&quot;&gt;&lt;w:lang w:val=&quot;es-ES_tradnl&quot; /&gt;&lt;/w:rPr&gt;">
        <w:rPr/>
        <w:t xml:space="preserve">Por otrosí, en la misma demanda de amparo se solicitó la suspensión de la resolución recurrida a la vista de los graves perjuicios que ocasionaría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diciembre de 2008, dictada por la Sala Segunda del Tribunal Constitucional, se acordó admitir a trámite la demanda. Por otra providencia de esa misma fecha, la Sala acordó formar la correspondiente pieza separada de suspensión según lo solicitado por el demandante y, de conformidad con lo prevenido en el art. 56 de la Ley Orgánica del Tribunal Constitucional, conceder un plazo común de tres días al Ministerio Fiscal y al solicitante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trámite de alegaciones mediante escrito registrado en este Tribunal con fecha de 29 de diciembre de 2008 en el que en el que, tomando en consideración, entre otros factores, su duración, interesó la suspensión de las penas privativas de libertad y accesorias legales impuestas, y la denegación de la suspensión de la pena de multa y de las costas impuestas considerando que, con arreglo a la doctrina constitucional, al tratarse de una sanción de contenido económico, los perjuicios anejos a su ejecución son perfectamente reparables en caso de otorgarse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evacuó idéntico trámite mediante escrito registrado en este Tribunal el día 29 de diciembre de 2008, en el que hacía constar que, por Auto de 27 de abril de 2007, el Juzgado de lo Penal núm. 3 de Alicante incoó la ejecutoria núm. 261-2007 para cumplimiento de la Sentencia dictada por la Audiencia Provincial y que denegó por providencia de 24 de mayo de 2007 la suspensión de la misma que le fue solicitada, insistiendo en su anterior alegación acerca de que la no concesión de la suspensión de la pena solicitada haría perder al amparo su legítima finalidad porque ocasionaría al demandante un perjuicio irreparable caso de estimarse su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texto anteriormente reproducido, introducido en la LOTC en virtud de la Ley Orgánica 6/2007, este Tribunal ha venido entendiendo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4/2006,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tiene declarado que la ejecución de las Sentencias cuyos efectos son fundamentalmente patrimoniales o de contenido económico, ni causa un perjuicio irreparable al obligado al pago por la Sentencia condenatoria, ni el amparo puede perder su finalidad, ya que es posible la restitución íntegra de lo ejecutado (por todos, ATC 16/2008, de 21 de enero, FJ 1). Esta doctrina resulta igualmente aplicable a la condena en costas procesales, pues, al entrañar un pago en dinero, su ejecución no provoca ningún perjuicio que pueda hacer inútil el recurso de amparo.</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dichos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(por todos, ATC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supuesto que aquí se examina de la doctrina referida obliga a considerar, si se compara la duración de la pena privativa de libertad impuesta al demandante (seis meses de prisión por delito contra los trabajadores del art. 316 del Código penal y un año de prisión por el delito de imprudencia con resultado de muerte, más la accesoria de inhabilitación especial para el derecho de sufragio durante el tiempo de la condena) con el tiempo que requiere normalmente la tramitación de un proceso de amparo como el presente, que no suspender su ejecución ocasionaría a aquél un perjuicio irreparable que dejaría totalmente en entredicho la eficacia de un eventual fallo estimatorio de la demanda de amparo, por cuanto la pena de prisión estaría previsiblemente ya cumplida. Por otro lado, atendidas todas las circunstancias concurrentes en el caso, no se aprecia que acceder a la suspensión solicitada genere una lesión específica y grave de los intereses generales —más allá de aquella que de por sí produce la no ejecución de un fallo judicial—, ni de derechos fundamentales o libertades públicas de terceros, mientras que en el supuesto contrario sí se irrogarían al recurrente perjuicios de muy difícil o imposible reparación, por lo que, en aplicación del principio de proporcionalidad, ha de acordarse la suspensión de la pena privativa de libertad impuesta en la Sentencia recurrida, debiéndose extender dicha suspensión a la pena accesoria de inhabilitación.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cambio no procede la suspensión del resto de pronunciamientos condenatorios que contiene la Sentencia antedicha, esto es, la pena de multa de seis meses con cuota diaria de 6 euros por delito contra los trabajadores del art. 316 del Código penal y la condena al pago de la cuarta parte de las costas de la instancia, puesto que, al dato de que el recurrente no argumenta ningún perjuicio irreparable que pudiera provocar su ejecución, ha de agregarse nuestra bien conocida doctrina en el sentido de que las resoluciones judiciales con efectos meramente patrimoniales por lo general no causan perjuicios irremediables, por más que puedan producir efectos desfavorables a quien demanda el amparo, ya que su reparación posterior, en caso de estimarse éste, es meramente económica y por ello no dificultosa (AATC 460/2006, de 18 de diciembre, FJ 1; 362/2007, de 10 de septiembre, FJ 1; y ATC 109/2008, de 14 de abril,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Segunda de la Audiencia Provincial de Alicante de de 16 de febrero de 2007, recaída en el recurso de apelación núm. 209-2006, revocatoria de la dictada por el Juzgado de lo Penal núm. 3 de</w:t>
      </w:r>
    </w:p>
    <w:p w:rsidRPr="" w:rsidR="00AD51A7" w:rsidRDefault="008777C4">
      <w:pPr>
        <w:rPr/>
      </w:pPr>
      <w:r w:rsidRPr="&lt;w:rPr xmlns:w=&quot;http://schemas.openxmlformats.org/wordprocessingml/2006/main&quot;&gt;&lt;w:szCs w:val=&quot;24&quot; /&gt;&lt;/w:rPr&gt;">
        <w:rPr/>
        <w:t xml:space="preserve">Alicante en el juicio oral núm. 468-2005, exclusivamente en lo que se refiere a la pena de pena privativa de libertad impuesta al demandante (seis meses de prisión por delito contra los trabajadores y un año de prisión por el delito de imprudencia con</w:t>
      </w:r>
    </w:p>
    <w:p w:rsidRPr="" w:rsidR="00AD51A7" w:rsidRDefault="008777C4">
      <w:pPr>
        <w:rPr/>
      </w:pPr>
      <w:r w:rsidRPr="&lt;w:rPr xmlns:w=&quot;http://schemas.openxmlformats.org/wordprocessingml/2006/main&quot;&gt;&lt;w:szCs w:val=&quot;24&quot; /&gt;&lt;/w:rPr&gt;">
        <w:rPr/>
        <w:t xml:space="preserve">resultado de muerte) e inhabilitación especial para el derecho de sufragio durante 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