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6 de julio de 2000 el Letrado de Comunidad Autónoma de Aragón, en la representación que legalmente ostenta de su Consejo de Gobierno, promueve conflicto positivo de competencia contra determinados preceptos del Real Decreto 324/2000, de 3 de marzo, por el que se establecen las normas básicas de ordenación de las explotaciones porcinas. El escrito de interposición concluye solicitando, mediante otrosí, que, al amparo de lo previsto por el art. 64.3 LOTC, se suspendan las disposiciones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Tribunal Constitucional de 25 de julio de 2000 se acordó admitir a trámite el conflicto positivo de competencia planteado por el Gobierno de Aragón en relación con los arts. 1.1; 2.2 j); 2.2 k); 2.2 m); 3 B); 5.Uno B).1; 5.Dos A).1; 7.7; 8.3 y las disposiciones adicional segunda y transitorias primera y segunda del Real Decreto 324/2000, de 3 de marzo, por el que se establecen normas básicas de ordenación de las explotaciones porcinas; dar traslado de la demanda y documentos presentados al Gobierno de la Nación, por conducto de su Presidente, al objeto de que en plazo de veinte días y por medio de la representación procesal que determina el art. 82.2 LOTC aporte cuantos documentos y alegaciones considere convenientes; comunicar la incoación del conflicto a la Sala de lo Contencioso-Administrativo del Tribunal Supremo por si ante la misma estuviera impugnado o se impugnaré el referido Real Decreto, en cuyo caso se suspenderá el curso del proceso hasta la decisión del conflicto, según dispone el art. 61.2 LOTC; oír al Abogado del Estado para que, en el mismo plazo del traslado exponga lo que considere conveniente acerca de lo que se pide en el otrosí de la demanda respecto a la suspensión de las disposiciones normativas objeto del conflicto, al amparo de lo previsto en el art. 64.3 LOTC y, finalmente, publicar la incoación del conflicto en el “Boletín Oficial del Estado” y en el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en fecha 10 de agosto de 2000, se personó en nombre del Gobierno y, tras formular las alegaciones que tuvo por conveniente, solicitó la desestimación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ATC 162/2001, de 19 de junio, el Pleno del Tribunal Constitucional acordó no acceder a la suspensión solicitada de los arts. 1.1; 2.2 j); 2.2 k); 2.2 m); 3 B); 5 .Uno B).1; 5. Dos A).1; 7.7; 8.3 y de las disposiciones adicional segunda y transitorias primera y segunda del Real Decreto 324/2000, de 3 de marzo, por el que se establecen normas básicas de ordenación de las explotaciones porcinas.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10 de mayo de 2001, el Letrado de la Comunidad Autónoma de Aragón, en la representación que legalmente ostenta, promueve conflicto positivo de competencia contra los apartados 1 y 2 a) del art. único del Real Decreto 3483/2000, de 29 de diciembre, por el que se modifica el Real Decreto 324/2000, de 3 de marzo, por el que se establecen las normas básicas de ordenación de las explotaciones porcinas. Por otrosí interesa, al amparo de lo previsto por el art. 64.3 LOTC, la suspensión de las disposiciones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Primera del Tribunal Constitucional de 5 de junio de 2001 se acordó admitir a trámite el conflicto positivo de competencia promovido por el Gobierno de Aragón en relación con el art. único, apartados 1 y 2 a), del Real Decreto 3483/2000, de 29 de diciembre, por el que se modifica el Real Decreto 324/2000, de 3 de marzo, por el que se establecen las normas básicas de ordenación de las explotaciones porcinas; dar traslado de la demanda y documentos presentados al Gobierno de la Nación, por conducto de su Presidente, al objeto de que en plazo de veinte días y por medio de la representación procesal que determina el art. 82.2 LOTC aporte cuantos documentos y alegaciones considere convenientes; dar audiencia a la representación procesal del promovente del conflicto y al Abogado del Estado para que, en el mismo plazo del traslado, puedan formular alegaciones en relación con la suspensión del Real Decreto 3483/2000 solicitada en el otrosí del escrito de interposición; comunicar la incoación del conflicto a la Sala de lo Contencioso-Administrativo del Tribunal Supremo por si ante la misma estuviera impugnado o se impugnaré el citado precepto, en cuyo caso se suspenderá el curso del proceso hasta la decisión del conflicto, según dispone el art. 61.2 LOTC y, finalmente, publicar la incoación del conflicto en el Boletín Oficial del Estado y en el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el día 3 de julio de 2001, se personó en nombre del Gobierno solicitando la desestimación del conflicto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Constitucional, en el ATC 282/2001, de 30 de octubre, acordó no acceder a la suspensión del artículo único, apartados 1 y 2 a), del Real Decreto 3483/2000, de 29 de diciembre, que modifica el Real Decreto 324/2000, de 3 de marzo, por el que se establecen normas básicas de ordenación de las explotaciones porcinas.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del Tribunal Constitucional, por providencia de 18 de febrero de 2010, acordó conceder un plazo de diez días a la representación legal del Gobierno de Aragón y al Abogado del Estado para que alegasen lo oportuno sobre la acumulación al presente conflicto del seguido con el núm. 2679-2001, promovido igualmente por el Gobierno de Aragón, sobre el art. único apartados 1 y 2 a) del Real Decreto 3483/2000, de 29 de diciembre, por el que se modifica el Real Decreto 324/2000, de 3 de marzo, por el que se establecen las normas básicas de ordenación de las explotaciones porcinas.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febrero de 2010 el Abogado del Estado manifestó que no se oponía a la acumulación. Por su parte, la representación procesal del Gobierno de Aragón solicitó, en escrito registrado el día 11 de marzo de 2010, que se acordase la referida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(por todos, ATC 276/2009, de 10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entre los conflictos positivos de competencia registrados con los números 3919-2000 y 2679-2001 una indudable conexión que es relevante para su tramitación y decisión unitaria, pues ambos han sido planteados por el Gobierno de Aragón en relación con el Real Decreto 324/2000, de 3 de marzo y su posterior modificación por el Real Decreto 3483/2000, de 29 de diciembre, versando los dos conflictos de competencia sobre el mismo asunto relativo a la normativa básica estatal en materia de ordenación de las explotaciones de ganado porcino,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conflicto positivo de competencia núm. 2679-2001 al conflicto positivo de competencia núm. 3919-2000.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