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septiembre de 2009 se registró en este Tribunal Constitucional oficio librado por el Juzgado de lo Contencioso-Administrativo núm. 2 de Alicante, fechado el anterior día 1, al que se acompaña Auto del mismo órgano jurisdiccional de 27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494-2007, en el que una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14 de junio de 2007 el Juzgado de lo Contencioso-Administrativo núm. 2 de Alicante acordó la tramitación de la demanda por el procedimiento abreviado, señalando para la celebración de la audiencia el día 29 de abril de 2009. </w:t>
      </w:r>
    </w:p>
    <w:p w:rsidRPr="00C21FFE" w:rsidR="00AD51A7" w:rsidRDefault="008777C4">
      <w:pPr>
        <w:rPr/>
      </w:pPr>
      <w:r w:rsidRPr="&lt;w:rPr xmlns:w=&quot;http://schemas.openxmlformats.org/wordprocessingml/2006/main&quot;&gt;&lt;w:lang w:val=&quot;es-ES_tradnl&quot; /&gt;&lt;/w:rPr&gt;">
        <w:rPr/>
        <w:t xml:space="preserve">El 28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el Ministerio Fiscal y la actora se mostraron favorables al planteamiento de la cuestión; en tanto que la Abogada de la Generalidad Valenciana se manifestó en contra. </w:t>
      </w:r>
    </w:p>
    <w:p w:rsidRPr="00C21FFE" w:rsidR="00AD51A7" w:rsidRDefault="008777C4">
      <w:pPr>
        <w:rPr/>
      </w:pPr>
      <w:r w:rsidRPr="&lt;w:rPr xmlns:w=&quot;http://schemas.openxmlformats.org/wordprocessingml/2006/main&quot;&gt;&lt;w:lang w:val=&quot;es-ES_tradnl&quot; /&gt;&lt;/w:rPr&gt;">
        <w:rPr/>
        <w:t xml:space="preserve">El Ministerio Fiscal instó, el 12 de mayo de 2009, que se subsanara el defecto padecido en la providencia, consistente en la falta de referencia de la norma con rango de ley aplicable al caso de cuya validez dependa el fallo, a fin de que pudiera evacuarse correctamente el trámite conferido. Esta subsanación se llevó a cabo por nueva providencia de 14 de mayo de 2009, donde se señala que “la posible inconstitucionalidad de la que se confirió traslado a las partes, se refiere a la vulneración del artículo 14 CE por el apartado 3 de la disposición 15 de la Ley Orgánica 2/2006, de 3 de mayo, de educación”. </w:t>
      </w:r>
    </w:p>
    <w:p w:rsidRPr="00C21FFE" w:rsidR="00AD51A7" w:rsidRDefault="008777C4">
      <w:pPr>
        <w:rPr/>
      </w:pPr>
      <w:r w:rsidRPr="&lt;w:rPr xmlns:w=&quot;http://schemas.openxmlformats.org/wordprocessingml/2006/main&quot;&gt;&lt;w:lang w:val=&quot;es-ES_tradnl&quot; /&gt;&lt;/w:rPr&gt;">
        <w:rPr/>
        <w:t xml:space="preserve">Tanto el Ministerio Fiscal como la actora se mostraron favorables al planteamiento de la cuestión en tanto que la Abogada de la Generalitat Valenciana expresó su parece contrario.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27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el actor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octubre de 2009 la Sección Primera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noviembre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 se ha avanzado, la inadmisión de esta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igual que hiciera en la cuestión de inconstitucionalidad núm. 5266-2009, inadmitida por el ATC 47/2010, de 14 de abril, el Juzgado de lo Contencioso-Administrativo núm. 2 de Alicante eleva cuestión de inconstitucionalidad en relación con el</w:t>
      </w:r>
    </w:p>
    <w:p w:rsidRPr="00C21FFE" w:rsidR="00AD51A7" w:rsidRDefault="008777C4">
      <w:pPr>
        <w:rPr/>
      </w:pPr>
      <w:r w:rsidRPr="&lt;w:rPr xmlns:w=&quot;http://schemas.openxmlformats.org/wordprocessingml/2006/main&quot;&gt;&lt;w:lang w:val=&quot;es-ES_tradnl&quot; /&gt;&lt;/w:rPr&gt;">
        <w:rPr/>
        <w:t xml:space="preserve">apartado tercero de la disposición transitoria decimoquinta de la Ley Orgánica 2/2006, de 3 de mayo, de educación. Y como sucediera en aquel proceso debemos acordar ahora la inadmisión a trámite de la presente cuestión de inconstitucionalidad por</w:t>
      </w:r>
    </w:p>
    <w:p w:rsidRPr="00C21FFE" w:rsidR="00AD51A7" w:rsidRDefault="008777C4">
      <w:pPr>
        <w:rPr/>
      </w:pPr>
      <w:r w:rsidRPr="&lt;w:rPr xmlns:w=&quot;http://schemas.openxmlformats.org/wordprocessingml/2006/main&quot;&gt;&lt;w:lang w:val=&quot;es-ES_tradnl&quot; /&gt;&lt;/w:rPr&gt;">
        <w:rPr/>
        <w:t xml:space="preserve">inadecuada realización del denominado juicio de relevancia.</w:t>
      </w:r>
    </w:p>
    <w:p w:rsidRPr="00C21FFE" w:rsidR="00AD51A7" w:rsidRDefault="008777C4">
      <w:pPr>
        <w:rPr/>
      </w:pPr>
      <w:r w:rsidRPr="&lt;w:rPr xmlns:w=&quot;http://schemas.openxmlformats.org/wordprocessingml/2006/main&quot;&gt;&lt;w:lang w:val=&quot;es-ES_tradnl&quot; /&gt;&lt;/w:rPr&gt;">
        <w:rPr/>
        <w:t xml:space="preserve">En concreto, apreciamos nuevamente que “el Auto de planteamiento de la presente cuestión de inconstitucionalidad está ayuno de toda argumentación que explique la vinculación existente entre la validez de la norma legal cuestionada y la respuesta que haya de darse a la pretensión ejercitada por la actora” (ATC 47/2010, de 14 de abril, FJ 3). Nos hallamos, una vez más, ante una pretensión que se concreta, en los términos del suplico de la demanda formulada en el proceso contencioso- administrativo, en la petición de que el órgano judicial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