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4 de diciembre de 2009 y que fue registrado como recurso núm. 10232-2009, don Antoni Rius i Cardona manifestó su intención de interponer recurso de amparo contra el Auto de 30 de octubre de 2009 de la Sección Quinta de la Sala de lo Contencioso- Administrativo del Tribunal Superior de Justicia de Cataluña, dictado en el rollo de apelación núm. 686-2009 contra el Auto de 28 de enero de 2009 del Juzgado de lo Contencioso-Administrativo núm. 6 de Barcelona, dictado éste en la pieza separada relativa al beneficio de asistencia jurídica gratuita del recurso contencioso- administrativo núm. 153-2008.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21 de enero de 2010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17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25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26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el contenido de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10232-2009.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10232-2009.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