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4 de agosto de 2010 el Juzgado de lo Contencioso- Administrativo núm. 3 de Santander plantea cuestión de inconstitucionalidad en relación con el art. 31 b) de la Ley de Cantabria 1/2002, de 26 de febrero, del comercio, por posible invasión de la competencia estatal en materia de legislación de defensa de la competencia, acompañándose testimonio de las actuaciones (procedimiento abreviado núm. 229-2007) y el Auto de promoción de 30 de junio de 2010. </w:t>
      </w:r>
    </w:p>
    <w:p w:rsidRPr="00C21FFE" w:rsidR="00AD51A7" w:rsidRDefault="008777C4">
      <w:pPr>
        <w:rPr/>
      </w:pPr>
      <w:r w:rsidRPr="&lt;w:rPr xmlns:w=&quot;http://schemas.openxmlformats.org/wordprocessingml/2006/main&quot;&gt;&lt;w:lang w:val=&quot;es-ES_tradnl&quot; /&gt;&lt;/w:rPr&gt;">
        <w:rPr/>
        <w:t xml:space="preserve">En esa misma fecha tuvo entrada en el Tribunal Constitucional un segundo escrito conforme al cual el Juzgado de lo Contencioso-Administrativo núm. 3 de Santander plantea una segunda cuestión de inconstitucionalidad en relación con el ya citado art. 31 b) de la Ley de Cantabria 1/2002, de 26 de febrero, del comercio, acompañándose igualmente testimonio de las actuaciones (procedimiento abreviado núm. 269- 2007) y el Auto de promoción de 30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27 de septiembre de 2010 el Pleno del Tribunal Constitucional acordó admitir a trámite ambas cuestiones de inconstitucionalidad registradas con los números 6322- 2010 y 6323- 2010, respectivamente; deferir su conocimiento a la Sala Segunda;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puedan personarse en el proceso y formular las alegaciones que estimen convenientes. Igualmente se acordó oír a las mencionadas partes para que en el mismo plazo aleguen lo que estimen conveniente sobre la acumulación de ambas cuestiones de inconstitucionalidad así como comunicar ambas resoluciones al Juzgado de lo Contencioso-Administrativo núm. 3 de Santander a fin de que, de conformidad con lo dispuesto en el art. 35.3 LOTC, permanezcan suspendidos los procesos hasta que este Tribunal resuelva las presentes cuestiones. Finalmente se ordenó publicar la incoación de las dos cuestiones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escritos registrados en fecha 14 de octubre de 2010 el Presidente del Senado comunicó los acuerdos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Congreso, por escritos registrados en fecha 15 de octubre de 2010, comunicó los acuerdos de la Mesa de la Cámara en el sentido de no personarse en los procedimientos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Personado el Abogado del Estado en ambos procedimientos solicitó, en los correspondientes escritos de alegaciones registrados en fecha 21 de octubre de 2010, que, en su día, dicte el Tribunal Sentencia por la que se acuerde la estimación de las cuestiones de inconstitucionalidad. Mediante otrosí indica que, siendo manifiesta la concurrencia de conexión objetiva entre ambas cuestiones de inconstitucionalidad, suplica la acumulación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25 de octubre de 2010 el Presidente del Parlamento de Cantabria comunicó el acuerdo de la Mesa de dicha Cámara en el sentido de quedar enterada de ambas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los Servicios Jurídicos de la Administración de la Comunidad Autónoma de Cantabria, en la representación que legalmente ostenta, compareció en ambos procesos por escritos registrados el día 26 de octubre de 2010 en los que solicita la desestimación de las cuestiones de inconstitucionalidad, sin hacer alegación alguna sobre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(por todos, ATC 44/2010, de 14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las cuestiones de inconstitucionalidad registradas con los números 6322-2010 y 6323-2010 una indudable conexión que es relevante para su tramitación y decisión unitaria, pues las partes son las mismas en ambos procesos a quo, habiendo sido ambas cuestiones planteadas por el mismo órgano judicial en relación con idéntica disposición legal y versando sobre el mismo asunto relativo al régimen de distribución de competencias en materia de comercio interior y defensa de la competencia,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 cuestión de inconstitucionalidad núm. 6323-2010 a la cuestión de inconstitucionalidad núm. 6322-2010.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