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5882-2011, promovido por el partido político Demos el Cambio (para la provincia de Sevilla), representado por la Procuradora de los Tribunales doña Beatriz Calvillo Rodríguez y bajo la dirección del Letrado don Juan María Ballesteros García, contra la Sentencia del Juzgado de lo Contencioso-Administrativo núm. 5 de Sevilla de 29 de octubre de 2011, dictado en el procedimiento contencioso-electoral núm. 620-2011, por la que se desestima el recurso interpuesto contra el acuerdo de la Junta Electoral Provincial de Sevilla de 24 de octubre de 2011, sobre no proclamación de candidatura.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2011, la Procuradora de los Tribunales doña Beatriz Calvillo Rodríguez, en nombre y representación del partido político Demos el Cambio (para la provincia de Sevilla), y bajo la dirección del Letrado don Juan María Ballesteros García, interpuso demanda de amparo electoral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recurrente, que no había obtenido ninguna representación parlamentaria en las anteriores elecciones generales celebradas en 2008, presentó su candidatura para las elecciones generales convocadas por Real Decreto 1329/2011, de 26 de septiembre, en la circunscripción de Sevilla, adjuntando la firma de 610 electores inscritos en el censo electoral de dicha circunscripción, lo que no representaba, al menos, el 0,1 por 100 de dicho censo (1506 firmas), tal como exige el art. 169.3 de la Ley Orgánica del régimen electoral general (LOREG), en la redacción dada por la Ley Orgánica 2/2011, de 28 de enero. Por acuerdo de la Junta Electoral Provincial de Sevilla de 20 de octubre de 2011 se requirió al partido recurrente para la subsanación de dicha deficiencia de avales. Ese mismo día, la junta electoral provincial notificó al partido recurrente que según resolución de la Junta Electoral Central de 20 de octubre de 2011 la omisión de avales no es subsanable, por lo que dejó sin efecto el anterior requerimiento de subsanación. A pesar de ello, dentro del plazo inicialmente concedido, el partido político recurrente hizo entrega de los avales. Por acuerdo de la Junta Electoral Provincial de Sevilla de 24 de octubre de 2011 se decidió la no proclamación de la candidatura, argumentando la insubsanabilidad de la presentación de avales, “no obstante haber presentado nuevos avales en el plazo concedido para subsanación de irregularidades”.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demandante interpuso recurso contencioso-electoral ex art. 49 LOREG ante el Juzgado de lo Contencioso-Administrativo núm. 5 de Sevilla, que fue tramitado con el núm. 620-2011, argumentando que el acuerdo de la Junta Electoral Provincial de Sevilla de 24 de octubre de 2011 de no proclamación de la candidatura por la insubsanabilidad de la exigencia de los avales, siguiendo la decisión de la Junta Electoral Central en ese mismo sentido, resulta arbitraria y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fue desestimado por Sentencia de 29 de octubre de 2011, argumentando que el incumplimiento del art. 169.3 LOREG respecto de la necesidad de adjuntar avales excede de una mera irregularidad subsanable y que la decisión adoptada por la junta electoral provincial lo ha sido en virtud de una decisión de la presidencia de la Junta Electoral Central, siendo competente para analizar la legalidad de dicha decisión el Tribunal Supremo de conformidad con lo dispuesto en el art. 12.3.a)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recurrente aduce en su demanda de amparo que la decisión de la Junta Electoral Provincial de Sevilla de no proclamación de su candidatura por la insubsanabilidad de la exigencia de avales del art. 169.3 LOREG supone una vulneración del derecho de acceso a los cargos públicos (art. 23.2 CE). Así, señala que este acuerdo de no proclamación trae causa en una resolución de la presidencia de la Junta Electoral Central, que resultaba vinculante para la junta electoral provincial, pero que fue adoptada el día 20 de octubre de 2011 y, por tanto, una vez finalizado ya el periodo de presentación de las candidaturas, sin haber dado cumplimiento a los requisitos de publicidad establecidos en el art. 18.6 LOREG. Igualmente, se pone de manifiesto que la decisión sobre la insubsanabilidad de esta exigencia de avales resulta contraria tanto a la jurisprudencia del Tribunal Constitucional sobre la subsanabilidad en los procesos de proclamación de candidaturas como a la propia instrucción 7/2011, de 15 de septiembre, de la Junta Electoral Central, relativa al procedimiento de acreditación de firmas de apoyo a las candidaturas, al no haberse adoptado un criterio más favorable al ejercicio del derecho del art. 23.2 CE. Por último, también se señala que la circunstancia de que se anulara una previa decisión de requerimiento de subsanación de esta exigencia de avales produce una vulneración de la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31 de octubre de 2011, acordó admitir a trámite la demanda de amparo, requerir al órgano judicial la remisión de las actuaciones correspondientes y el emplazamiento de quienes hubieran sido parte en el procedimiento, a excepción de la recurrente, para que pudiesen comparecer en el plazo de dos días en el presente proceso de amparo y conceder un plazo de un día al Ministerio Fiscal para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1 de noviembre de 2011, interesó que se declarara la inadmisión de recurso por no haber sido justificada su especial trascendencia constitucional [arts. 49.1 in fine y 50.1 a) de la Ley Orgánica del Tribunal Constitucional] y, subsidiariamente, que se estime el amparo solicitado por vulneración del derecho a acceder en condiciones de igualdad a las funciones y cargos públicos (art. 23.2 CE), con anulación de las resoluciones impugnadas y retroacción de las actuaciones. A esos efectos, en cuanto a la causa de inadmisión, el Ministerio Fiscal afirma que en la demanda de amparo nada se razona a propósito de la especial trascendencia constitucional del recurso. En lo referente a la cuestión de fondo, el Ministerio Fiscal argumenta que la decisión de no proclamación de su candidatura, por considerar que la omisión o insuficiencia en la presentación de los avales exigidos por el art. 169.3 LOREG no es susceptible de subsanación, no se ajusta a la doctrina constitucional ni a la exigencia de interpretación más favorable a la eficacia del ejercicio del derecho del art. 23.2 CE, destacando que el partido recurrente presentó en el plazo de subsanación los avales necesarios.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impugnadas han vulnerado el derecho a acceder en condiciones de igualdad a las funciones y cargos públicos (art. 23.2 CE), por haberse considerado insubsanable la presentación de los avales exigidos por el art. 169.3 de la Ley Orgánica del régimen electoral general (LOREG), en la redacción dada por la Ley Orgánica 2/2011,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queja formulada por el partido recurrente es necesario despejar el óbice de admisibilidad aducido por el Ministerio Fiscal, que afirma que la demanda carece de la necesaria justificación de la especial trascendencia constitucional del recurso exigida por el art. 49.1 in fine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23.2 CE se imputa directamente a una decisión de aplicación general y carácter vinculante para todas las juntas electorales provinciales, como es la resolución de la presidencia de la Junta Electoral Central de 20 de octubre de 2011 sobre la insubsanabilidad de la omisión de la presentación de avales, y que,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queja planteada sobre la subsanabilidad de la presentación de avales, debe señalarse que esta cuestión ya ha sido objeto de pronunciamiento por parte de este Tribunal en las Sentencias de la Sala Primera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condujo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nos lleva igualmente a otorgar el amparo, pues, como ha quedado expuesto en los antecedentes, la Junta Electoral Provincial de Sevilla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político Demos el Cambio (para la provincia de Sevilla)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Sevilla de 24 de octubre de 2011 de no proclamación de la candidatura del partido político Demos el Cambio (para la provincia de Sevilla) en dicha circunscripción electoral, así como de la Sentencia del Juzgado de lo Contencioso-Administrativo núm. 5 de Sevilla de 29 de octubre de 2011, dictada en el recurso contencioso-electoral núm. 620-2011.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Sevilla de 24 de octubre de 2011 para que por dicha junta electoral se admita la subsanación mediante la aportación de avales y previo el examen de los mismos, decida lo que corresponda sobre la proclamación de la candidatura del partido político Demos el Cambio (para la provincia de Sevilla).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