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8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don Francisco José Hernando Santiago, doña Adela Asua Batarrita, don Luis Ignacio Ortega Álvarez y don Francisco Pérez de los Cobos Orihuel.</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interna de inconstitucionalidad núm. 6188-2002, elevada al Pleno por la Sala Segunda de este Tribunal en relación con los arts. 453.2, en el inciso “por falta grave”, y 468 b) de la Ley Orgánica 2/1989, de 13 de abril, procesal militar, por posible vulneración de los arts. 24.1, 106 y 117.5 de la Constitución. Han comparecido el Fiscal General del Estado y el Gobierno de la Nación, representado por el Abogado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Sentencia de este Tribunal de fecha 28 de octubre de 2002 (STC 202/2002), se acordó estimar el recurso de amparo núm. 5777-2000, formulado por el Procurador de los Tribunales don Manuel Infante Sánchez, en nombre y representación de don Luis Antonio Martínez Plaza, contra los Autos del Tribunal Militar Territorial Cuarto de La Coruña de 8 de abril y de 10 de junio de 1999, así como contra la Sentencia de la Sala de lo Militar del Tribunal Supremo de 9 de octubre de 2000. Por estimar la Sala que las normas aplicadas en las resoluciones impugnadas podían vulnerar los arts. 24.1, 106 y 117.5 de la Constitución, en aplicación del art. 55.2 de la Ley Orgánica del Tribunal Constitucional (LOTC) se acordó elevar al Pleno la cuestión de la posible vulneración de esos preceptos constitucionales por los arts. 453.2, en el inciso “por falta grave”, y 468 b) de la Ley Orgánica 2/1989, de 13 de abril, procesal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del Pleno del Tribunal acordó tener por elevada la cuestión planteada por la Sala Segunda del Tribunal por providencia de 12 de noviembre de 2002. En la misma resolución se acordó dar traslado de las actuaciones recibidas, conforme establece el art. 37.3 LOTC, al Congreso de los Diputados y al Senado, por conducto de sus respectivos Presidentes, y al Fiscal General del Estado y al Gobierno por conducto del Ministerio de Justicia, al objeto de que en plazo de quince días pudieran personarse en el proceso y formular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26 de noviembre de 2002 se registró en este Tribunal el acuerdo de la Mesa del Senado de 15 de julio dando a esta Cámara por personada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26 de noviembre de 2002 tuvo entrada en el Registro General de este Tribunal el acuerdo de la Mesa del Congreso de los Diputados de 9 de julio comunicando la decisión de la Cámara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 de diciembre de 2002 se registró en este Tribunal escrito del Abogado del Estado personándose en el proceso e instando la declaración de conformidad de los preceptos cuestionados a la Constitución. El Abogado del Estado alega que aunque la actuación administrativa está sometida a control judicial es difícil comprender que un defecto de uniformidad o de aseo en el ámbito de la disciplina castrense dé lugar a largas y costosas instancias procesales. Considera que la previsión del procedimiento contencioso-disciplinario militar preferente y sumario para el control judicial de las faltas leves permite cubrir suficientemente los intereses legítimos de los sancionados al tiempo que protege un desbordamiento de la propia finalidad del proceso en perjuicio de la disciplina castrense. Además, el Abogado del Estado alega que la respuesta favorable a la inconstitucionalidad de los preceptos impugnados debe quedar condicionada a la efectiva comprobación del resultado de indefensión, lo que no se demostró en los hechos que motivaron el recurso de amparo previo a la cuestión de inconstitucionalidad porque el recurrente no promovió el procedimiento sumario previsto para este tipo de faltas. Según el Abogado del Estado, es difícil admitir quejas de indefensión cuando, por un lado, el cauce procesal oportuno no fue instado por el sancionado y, por otro lado, la jurisprudencia sobre la materia muestra la amplitud de los argumentos impugnatorios admitidos para las faltas leves en el procedimiento sumario. Para el Abogado del Estado la amplitud de argumentos impugnatorios reconocidos permite el enjuiciamiento pleno de las sanciones impuestas por faltas leves y representa una adecuada respuesta dada por la jurisdicción militar a la luz de la propia Constitución que satisface, al mismo tiempo, las exigencias ineludibles de la disciplina militar de evitar largas o indefinidas pendencias procesales sobre las sanciones de esta naturaleza. El Abogado del Estado considera que la eficaz y pronta solución de los recursos frente a sanciones por faltas leves lleva a la inaplicación del recurso contencioso-disciplinario ordinario. En sus alegaciones el Abogado del Estado señala que los preceptos cuestionados no conculcan los arts. 24.1 y 106 CE porque tienen acreditada una flexibilidad suficiente para satisfacer cualquier pretensión legítimamente imaginable y, además, dan contenido al art. 117.5 CE, que reconoce la especialidad de la jurisdicción militar. Para reforzar su argumentación el Abogado del Estado cita, entre otras, la Sentencia de la Sala de lo Militar del Tribunal Supremo de 25 de enero de 1999, por ser muy ilustrativa de la flexibilidad de motivos impugnatorios que admite la jurisdicción militar en el recurso preferente y sumario. La cita que consta en las alegaciones dice que: “y si bien hay que admitir que en los planteamientos de este motivo se hace referencia a cuestiones de legalidad ordinaria, al tratar de la ‘manifiesta incompetencia’ del órgano sancionador o de la ‘nulidad de pleno derecho’ de la resolución adoptada, no es necesario concretar por suficientemente conocidas las sentencias, tanto del Tribunal Constitucional como de esta Sala que el uso del procedimiento preferente y sumario no excluye el examen de cuestiones de legalidad ordinaria cuando entre éstas y las posibles vulneraciones de la Constitución exigen un previo examen de aquéllas”. Y continúa la citada Sentencia del Tribunal Supremo con cita de otras en las que la Sala declaró que “cuando, como en el caso actual, se discute sobre la competencia sancionadora del órgano que impuso el castigo su inexistencia indicaría haberse infringido las garantías conferidas en el artículo 24.2 de la Constitución que aun referidas sustancialmente al proceso judicial, resultan también de aplicación, aunque sea con matizaciones, al derecho disciplinario en general y, con mayores razones, al derecho disciplinario militar en el que pueden adoptarse acuerdos que, en mayor o menor grado, afectan a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el Pleno estimase insuficiente el cauce actual para satisfacer cualquier pretensión además de la lesión de derechos fundamentales, el Abogado del Estado interesa la resolución del asunto a través de una Sentencia interpretativa que condicione la validez del cauce actualmente previsto por el legislador para las faltas leves a la efectividad de los derechos de defensa de los sancionados por ellas. Con ello se daría satisfacción a las exigencias de celeridad y pronta resolución de los recursos contra faltas leves.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9 de diciembre de 2002 formuló alegaciones el Ministerio Fiscal interesando la declaración de inconstitucionalidad de los preceptos cuestionados, tal como había adelantado en sus alegaciones al recurso de amparo que dio lugar a la STC 202/2002, de 28 de octubre. Recuerda el Ministerio Fiscal la doctrina de este Tribunal sobre el control judicial de la actividad administrativa que debe ser universal sin excepción, lo que hace jurídicamente imposible que una actuación de la Administración quede inmune a la revisión de los tribunales [SSTC 22/1982; 80/1983, 197/1988 y 18/1994, FJ 4 a) y el ATC 43/1984]. En cuanto a la comparación que la STC 18/1994 realizó en su FJ 4 b) de los apartados a) y b) del art. 468 de la Ley Orgánica procesal militar con el apartado c) del mismo precepto, que declaró inconstitucional, el Ministerio Fiscal señala que “la comparación no se efectuó por la Sentencia para afirmar la constitucionalidad en un caso [art. 468 b)] y la inconstitucionalidad en el otro [art. 468 c)], sino para argumentar que con relación en concreto al proceso especial preferente y sumario al que se hace referencia en el párrafo anterior a), no existen motivos objetiva y razonablemente atendibles en el plano constitucional, que justifiquen la diversidad de trato, al no permitir el actualmente declarado inconstitucional art. 468 c) el acceso al proceso contencioso-disciplinario preferente y sumario que sí permite el apartado b) del mismo precepto, ya que la STC 18/1994 declaró inconstitucional el apartado c) del art. 468 porque privaba de todo recurso contra la resolución sancionadora disciplinaria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el Ministerio Fiscal alega que la STC 202/2002, de 28 de octubre, FJ 5, al rebatir la tesis del Abogado del Estado da por supuesto que existen motivos ajenos a los derechos fundamentales que deben ser atendidos en vía judicial y que al impedirlo el apartado b) del art. 468 de la Ley Orgánica procesal militar resulta vulnerador de los arts. 24.1 y 106.1 CE. Recuerda el Ministerio Fiscal que la STC 202/2002, de 28 de octubre, FJ 6, declaró asimismo que el mantenimiento de la disciplina en los Ejércitos “no puede erigirse en motivo constitucionalmente admisible para cerrar toda posibilidad de impugnación, por motivos de legalidad ordinaria, de una sanción impuesta por falta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noviembre de 2011 se señaló para deliberación y fallo de la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inconstitucionalidad objeto de este proceso se plantea en relación con los arts. 453.2, en el inciso “por falta grave”, y 468 b) de la Ley Orgánica 2/1989, de 13 de abril, procesal militar, por posible vulneración de los arts. 24.1, 106.1 y 117.5 de la Constitución. De conformidad con lo dispuesto en el art. 55.2 LOTC la Sala acordó elevar al Pleno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453.2 de la Ley Orgánica 2/1989, de 13 de abril, procesal militar, dispone que “el procedimiento contencioso-disciplinario militar ordinario, que se regula en los Títulos II al IV, ambos inclusive, de este Libro, es aplicable a toda pretensión que se deduzca contra la imposición de cualquier sanción por falta grave militar o por la imposición de las sanciones disciplinarias extraordinarias que señala el artículo 61 de la Ley Orgánica del Régimen Disciplinario de las Fuerzas Armadas”. Dicho artículo se contiene en el libro IV (“de los procedimientos judiciales militares no penales”), en la parte primera (“del recurso contencioso-disciplinario militar”), dentro del título I dedicado a las “disposiciones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468 b) de la Ley Orgánica 2/1989, de 13 de abril, procesal militar, (“inadmisión del recurso contencioso-disciplinario militar”), dispone que “no se admitirá recurso contencioso-disciplinario militar respecto de: … b) Los actos que resuelvan recursos por falta leve, salvo lo dispuesto para el procedimiento contencioso-disciplinario militar preferente y sumario”. Dicho artículo se contiene igualmente en el libro IV (“de los procedimientos judiciales militares no penales”), en la parte primera (“del recurso contencioso-disciplinario militar"), dentro del título III (“del objeto del recurso contencioso-disciplinario militar”), capítulo I (“de los actos impugnables”).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fue expuesto en los antecedentes el Ministerio Fiscal interesa la declaración de inconstitucionalidad de dichos preceptos y el Abogado del Estado, por el contrario, interesa la declaración de conformidad de los preceptos cuestionados a la Constitución por diversos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Teniendo en cuenta las alegaciones del Abogado del Estado debemos realizar algunas precisiones sobre el objeto de la cuestión de inconstitucionalidad con carácter previo a iniciar el enjuiciamiento de la conformidad constitucional de los arts. 453.2, en el inciso “por falta grave” y 468 b) de la Ley Orgánica 2/1989, de 13 de abril, procesal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alegación del Abogado del Estado en la que considera que la efectiva respuesta a la inconstitucionalidad de los preceptos cuestionados debe quedar condicionada a la comprobación del resultado de indefensión, pero no una indefensión abstracta, sino al hecho efectivo de que determinados derechos de los ciudadanos no puedan ser defendidos ante los Tribunales (lo que no se produjo en el caso concreto que dio lugar a la STC 202/2002, de 28 de octubre, estimatoria del recurso de amparo del que esta cuestión de inconstitucionalidad trae causa), hemos de recordar que si bien el recurso de amparo protege derechos fundamentales frente a lesiones reales, efectivas y concretas, el control de constitucionalidad de las normas con fuerza de ley se encuentra configurado en todos los procedimientos a través de los cuales se lleva a efecto como un mecanismo de control abstracto, es decir, de depuración objetiva del ordenamiento jurídico. En palabras de la STC 161/1997, de 2 de octubre (seguidas luego en las SSTC 37/2004, de 11 de marzo, y 224/2006, de 6 de julio, entre otras), “una vez promovida la cuestión, el objeto y el tipo de control es en lo sustancial idéntico al del recurso de inconstitucionalidad ya que en los dos casos se trata de contrastar en abstracto el precepto legal con las normas que integran el llamado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exigir una indefensión efectiva como primera alegación en defensa de la conformidad constitucional de los preceptos impugnados el Abogado del Estado refuerza el segundo argumento de sus alegaciones, esto es, defender la declaración de conformidad a la Constitución de los arts. 453.2, en el inciso “falta grave”, y 468 b) de la Ley Orgánica 2/1989, de 13 de abril, procesal militar, porque un examen de la jurisprudencia de la jurisdicción militar sobre la impugnación de las sanciones impuestas por faltas leves a través del procedimiento preferente y sumario previsto para la lesión de derechos fundamentales muestra “la amplitud de argumentos impugnatorios admitidos para las faltas en el procedimiento sumario, que aun concebido y diseñado para la tutela de derechos fundamentales ha permitido la efectiva consideración de las más variadas opciones basadas en la legalidad ordinaria”. Tal como quedó reflejado en los antecedentes, el Abogado del Estado cita la Sentencia de la Sala de lo Militar del Tribunal Supremo de 25 de enero de 1999 por ser muy ilustrativa de la flexibilidad de motivos impugnatorios que admite la jurisdicción militar en el recurso preferente y sumario. La extensa cita pone de manifiesto que, por un lado, es cierto que en el recurso preferente y sumario que cabe formular frente sanciones impuestas por faltas leves en el régimen disciplinario castrense se admiten motivos de legalidad ordinaria “cuando —la relación— entre éstas y las posibles vulneraciones de la Constitución exigen un previo examen de aquéllas”, tal como acota la Sentencia de la Sala de lo Militar, y, por otro lado, que esos motivos de legalidad ordinaria están vinculados a infracciones de los arts. 24.2 y 25 CE (la competencia para la imposición de la sanción, la proporcionalidad de la misma,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 pesar de los esfuerzos del Abogado del Estado no debemos perder la perspectiva del asunto planteado por la cuestión de inconstitucionalidad, que no se refiere a la constitucionalidad del art. 518, que regula el procedimiento preferente y sumario en la Ley Orgánica procesal militar, sino a la posible lesión de los arts. 24.1, 106 y 117.5 CE por los arts. 453.2, inciso “por falta grave”, y 468 b) del mismo texto legal, que limitan el objeto del recurso contencioso-disciplinario ordinario a las infracciones graves dejando fuera del mismo y, por tanto, de control judicial, las cuestiones de legalidad ordinaria que susciten las sanciones impuestas por faltas leves a militares. En otras palabras, no se trata de contrastar el art. 518 de la Ley Orgánica 2/1989, de 13 de abril, procesal militar, que regula el procedimiento preferente y sumario con los arts. 24.2 y 25 CE, sino de contrastar los arts. 453.2, en el inciso “por falta grave”, y 468 b) con los arts. 24.1 (Derecho fundamental a la tutela judicial efectiva), 106.1 (control judicial de la actividad administrativa) y 117.5 (la Ley regulará el ejercicio de la jurisdicción militar) de la Constitución. La aplicación flexible del art. 518 de la Ley Orgánica 2/1989, de 13 de abril, procesal militar por los Jueces y Tribunales de ese orden jurisdiccional no obsta para que este Tribunal entre a conocer en abstracto la adecuación de los artículos 453.2, inciso “por falta grave”, y 468, apartado b), de la Ley Orgánica 2/1989, de 13 de abril, procesal militar, a los arts. 24.1, 106 y 117.5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previamente estamos ante un proceso de control abstracto de la constitucionalidad de dos preceptos legales que regulan el objeto del recurso contencioso-disciplinario ordinario, con lo que no son admisibles ni el argumento sobre la necesidad de que los mismos provoquen una indefensión real efectiva ni tampoco aquel que basa la conformidad de los artículos impugnados a la Constitución en la aplicación flexible, por parte de la jurisdicción militar, de la regulación de los motivos de impugnación de las sanciones leves en el recurso preferente y sumario, regulado en preceptos no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el objeto de la cuestión de inconstitucionalidad procede en primer lugar examinar la conformidad de los arts. 453.2, inciso “por falta grave”, y 468 b) de la Ley Orgánica 2/1989, de 13 de abril, procesal militar, con el derecho fundamental a la tutela judicial efectiva sin indefensión del art. 24.1 CE. De acuerdo con la doctrina constitucional de este Tribunal, el derecho fundamental a la tutela judicial efectiva sin indefensión tiene como elemento esencial de su contenido el acceso a la justicia, “consistente en provocar la actividad jurisdiccional que desemboque en la decisión de un Juez (STC 19/1981). En este acceso, o entrada, funciona con toda su intensidad el principio pro actione que, sin embargo, ha de ser matizado cuando se trata de los siguientes grados procesales que, eventualmente puedan configurarse” (STC 37/1995, de 7 de febrero, FJ 5). Tal como dijimos en la STC 202/2002, de 28 de octubre, FJ 5, que otorgó el amparo y acordó elevar al Pleno del Tribunal la cuestión de inconstitucionalidad de los arts. 453.2, en el inciso “por falta grave”, y 468 b) de la Ley Orgánica 2/1989, de 13 de abril, procesal militar, el derecho fundamental a la tutela judicial efectiva reconocido en el art. 24.1 CE “prohíbe al legislador que, en términos absolutos e incondicionales, impida acceder al proceso los indicados derechos e intereses legítimos; prohibición que se refuerza por lo dispuesto en el art. 106.1 de la Constitución cuando se trata del control judicial frente a la actuación administrativa (así, STC 149/2000, de 1 de junio, que cita las SSTC 197/1988, de 24 de octubre, 18/1994, de 20 de enero, 31/2000, de 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del art. 453 de la Ley Orgánica 2/1989, de 13 de abril, procesal militar acota el ámbito objetivo del recurso contencioso-disciplinario militar ordinario a toda pretensión que se deduzca contra la imposición de cualquier sanción por falta grave militar o por la imposición de las sanciones disciplinarias extraordinarias del art. 61 de la Ley Orgánica del régimen disciplinario de las fuerzas armadas. El apartado tercero del art. 453 establece que “contra las sanciones disciplinarias que afecten al ejercicio de derechos fundamentales señalados en el artículo 53.2 de la Constitución, podrá interponerse el recurso contencioso-disciplinario militar preferente y sumario que se regula en el Título V de este Libro”. Por su parte, el art. 468 del mismo texto legal dispone los motivos de inadmisión del recurso contencioso-disciplinario militar, entre los que cita en su letra b) los actos que resuelvan recursos por falta leve, salvo lo dispuesto para el procedimiento contencioso-disciplinario militar preferente y sumario. El art. 518 de la citada ley orgánica, que regula el procedimiento preferente y sumario, establece que “contra los actos de la Administración sancionadora que afecten al ejercicio de los derechos fundamentales de la persona, mencionados en el artículo 453 de esta Ley, podrá interponerse recurso contencioso-disciplinario militar preferente y sumario de conformidad con las reglas de procedimiento establecidas para el procedimiento contencioso-disciplinario militar ordinario con las siguientes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lectura de los preceptos citados comprobamos que las sanciones impuestas por faltas leves no pueden ser impugnadas ante la jurisdicción militar por cauce del procedimiento contencioso-disciplinario ordinario, sino sólo por el cauce especial y sumario utilizable si se alega vulneración de los derechos fundamentales y las libertades públicas pero cerrado a los motivos de impugnación sean de legalidad ordinaria en cuyo caso ya concluimos en la STC 202/2002, de 28 de octubre, FJ 5, que el ciudadano no puede impetrar el control judicial sobre la adecuación de la actuación administrativa, del acto sancionador con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 ello es así no podemos sino concluir, de conformidad con lo interesado por el Ministerio Fiscal en sus alegaciones, que la exclusión de control judicial de los motivos de legalidad ordinaria que surgieran a raíz de la imposición de sanciones leves en el ámbito disciplinario castrense choca frontalmente con el derecho fundamental a la tutela judicial efectiva sin indefensión reconocida en el art. 24.1 CE. No obstan para ello las exigencias de celeridad y pronta resolución que el mantenimiento de la disciplina castrense precisa, como puso de manifiesto el Abogado del Estado en sus alegaciones, puesto que frente al derecho fundamental a la tutela judicial efectiva sin indefensión (art. 24.1 CE), concretamente desde la perspectiva del principio pro actione que es donde nos situamos, tenemos declarado que no resultan oponibles argumentos relativos a la celeridad y pronta resolución de los procesos que el mantenimiento de la disciplina castrense precisa, ya que el cometido que la acción disciplinaria militar ha de cumplir y que puede justificar alguna limitación de las garantías procesales no queda desvirtuado con el posterior ejercicio del derecho a la tutela judicial efectiva de los Jueces y Tribunales reconocido en el art. 24.1 de la Constitución a todos los ciudadanos, sin que el valor imprescindible de la disciplina en una organización jerarquizada como las Fuerzas Armadas pueda ser aducido para justificar cualquier limitación al ejercicio de los derechos fundamentales (SSTC 21/1981, de 15 de junio, FJ 15, y 31/2000, de 3 de febrero, FJ 4). Pero no encontramos justificación que permita, con carácter general, impedir el acceso a la jurisdicción cuando se impugne una sanción impuesta por falta leve con base en motivos de legalidad ordinaria ni en la exposición de motivos de la Ley Orgánica 2/1989, de 13 de abril, procesal militar, ni en las alegaciones del Abogado del Estado. Efectivamente, no hay vinculación alguna entre el cumplimiento de la misión de las Fuerzas Armadas y la limitación general del ejercicio del derecho fundamental a la tutela judicial efectiva sin indefensión (art. 24.1 CE) que suponen los artículos cuestionados para el sancionado por falta leve disciplinaria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Afirmada la vulneración del art. 24.1 CE por los arts. 453.2, en el inciso “por falta grave”, y 468 b) de la Ley Orgánica 2/1989, de 13 de abril, procesal militar, en cuanto que impiden el control judicial de las sanciones impuesta por faltas leves en su aspecto más reducido de legalidad ordinaria, hemos de apreciar también la infracción del art. 106.1 CE. De acuerdo con la doctrina constitucional el art. 106.1 CE establece un “principio tan consustancial al Estado de Derecho como es el del sometimiento de la actuación de todos los poderes públicos al conjunto del Ordenamiento y la verificación de esa sujeción, en última instancia, por los órganos del Poder Judicial. Principio de fiscalización plena —sin inmunidad de poder— de la actuación administrativa (SSTC 66/1984, de 6 de junio, 238/1992, de 17 de diciembre, 148/1993, de 29 de abril, 78/1996, de 20 de mayo, y 235/1998, de 14 de diciembre) que, para el caso de la Administración Pública, ha encontrado formulación expresa y específica en el art. 106.1 de la Constitución” (STC 31/2000, de 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del recurso contencioso-disciplinario militar ordinario contra actos que resuelvan recursos por falta leve [art. 468 b) de la Ley Orgánica 2/1989, de 13 de abril, procesal militar], salvo que se impugnen porque lesionen derechos fundamentales o libertades públicas, para lo que hay previsto el procedimiento contencioso-disciplinario militar preferente y sumario (art. 518 del mismo texto legal), y la limitación del objeto del recurso contencioso-disciplinario militar ordinario a “toda pretensión que se deduzca contra la imposición de cualquier sanción por falta grave militar o por la imposición de las sanciones disciplinarias extraordinarias que señala el artículo 61 de la Ley Orgánica de Régimen Disciplinario de las Fuerzas Armadas” (art. 453.2 de la citada Ley Orgánica), configura en abstracto y objetivamente un ámbito de actuación administrativa exenta de control judicial, inmune a la revisión por jueces y Tribunales que garantice su conformidad con el ordenamiento jurídico y, en definitiva, su sometimiento a la ley, lo que también choca frontalmente con el principio que consagra el art. 106.1 CE de control judicial del sometimiento de la actuación administrativa a la ley y al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vulneraciones de los arts. 24.1 y 106.1 CE por los arts. 453.2, en el inciso “por falta grave”, y 468 b) de la Ley Orgánica 2/1989, de 13 de abril, procesal militar, tienen como consecuencia la no conformidad de estos últimos con el art. 117.5 CE que establece la necesidad de adecuación de las especialidades de la jurisdicción militar a los principios constitucionales. Este Tribunal tiene declarado que el art. 117.5 CE. establece límites y exigencias muy estrictas a la Ley reguladora de la jurisdicción militar, que imponen al legislador una transformación radical de su configuración y alcance, para dejarla sometida a los principios constitucionales relativos a la independencia del órgano judicial y a las garantías sustanciales del proceso y de los derechos de defensa (SSTC 60/1991, de 14 de marzo, FJ 3, y 113/1995, de 6 de julio, FJ 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las sanciones impuestas por faltas leves no puedan ser recurridas por el cauce del procedimiento contencioso-disciplinario militar ordinario supone una vulneración de los arts. 24.1 y 106.1 CE carente de justificación constitucionalmente aceptable que choca, además, con el propósito del art. 117.5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inconstitucionales y nulos los arts. 453.2, en el inciso “por falta grave”, y 468, apartado b), de la Ley Orgánica 2/1989, de 13 de abril, procesal militar.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