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21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9204-2006, promovido por don Tomás Olivo López, representado por la Procuradora de los Tribunales doña Susana Gómez Castaño y bajo la dirección del Letrado don Antonio Ruiz Villén, contra el Auto de la Sección Tercera de la Audiencia Provincial de Málaga de 4 de septiembre de 2006, dictado en el rollo núm. 370-2006, por el que se desestima el recurso de apelación interpuesto contra el Auto del Juzgado de Instrucción núm. 5 de Marbella de 26 de junio de 2006, dictado en las diligencias previas núm. 4796-2005, por el que se decreta la detención del recurrente.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octubre de 2006, la Procuradora de los Tribunales doña Susana Gómez Castaño, en nombre y representación de don Tomás Olivo López, y bajo la dirección del Letrado don Antonio Ruiz Villén, interpuso demanda de amparo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Instrucción núm. 5 de Marbella incoó diligencias previas núm. 4796-2005 por la supuesta comisión de delitos de prevaricación y cohecho. El recurrente, a través de Procurador, mediante escrito registrado el 4 de abril de 2006, alegando la existencia de un reportaje en una revista en que se afirmaba su implicación en los hechos objeto de investigación y ante la posibilidad de que se encontrara imputado en dichas diligencias, procedió a solicitar que se le tuviera por personado y parte en la causa, a lo que se accedió por providencia de 18 de abril de 2006, en que también se acordó su citación para el 20 de abril de 2006 con objeto de recibirle declaración en calidad de imputado, lo que se llevó a efecto en dicha fecha, quedando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26 de junio de 2006 se acordó la detención judicial del recurrente, autorizando su traslado hasta las dependencias policiales en Málaga para la práctica de las diligencias correspondientes, argumentando que de acuerdo con lo dispuesto en los arts. 492.4 y 494 de la Ley de enjuiciamiento criminal (LECrim), “el Juez de instrucción debe acordar la detención cuando tenga motivos bastantes para estimar que una persona ha tenido participación en un hecho que presente los caracteres de delito, como ocurren en el presente caso, en que de lo actuado se desprende la posible existencia de un delito de cohecho”. Dos agentes del Cuerpo Nacional de Policía de la comisaría de Estepona efectuaron la detención del recurrente en su domicilio sobre las nueve horas y cincuenta minutos del 27 de junio de 2006, compareciendo en la comisaría de Málaga a las once y quince minutos de ese mismo día para hacer entrega del detenido. Por Auto de 28 de junio de 2006 se decretó la permanencia del recurrente en calidad de detenido y por Auto de 1 de julio de 2006, tras prestar declaración ante el Juez, se acordó su prisión provisional eludible mediante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recurrente, mediante escrito registrado el 5 de julio de 2006 interpuso recurso de apelación, que fue tramitado con el núm. 370-2006 por la Sección Tercera de la Audiencia Provincial de Málaga. El recurrente alegó, entre otros aspectos, la vulneración de los derechos a la libertad (art. 17.1 CE), a la tutela judicial efectiva (art. 24.1 CE) y a un proceso con todas las garantías (art. 24.2 CE), argumentando que el Auto de detención responde a un formulario estereotipado en que, si bien no se van a entrar a discutir los presupuestos habilitantes de la medida referidos a los indicios sobre la existencia de un delito y la eventual participación en el mismo, no se hacen expresas las razones que justificarían dicha medida limitativa de la libertad y que serían la concurrencia de circunstancias que hicieran presumir su incomparecencia en caso de ser llamado por la autoridad judicial. En ese sentido, el recurrente incide en que se había personado voluntariamente en las actuaciones, en las que ya estaba imputado, y había acudido a una primera declaración cuando fue citado para ello, con lo que no había razones para dudar de su disposición a colaborar en el curso de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de apelación fue desestimado por Auto de 4 de septiembre de 2006, argumentando, en cuanto a estas concretas vulneraciones alegadas por el recurrente, que a la vista de las consideraciones contenidas en los razonamientos jurídicos del Auto impugnado, y a falta de datos inequívocos, no cabe tachar dichas consideraciones de erróneas y contrarias a lo prevenido en materia de detención, incidiendo en que la valoración de la presunción de no comparecencia al llamamiento judicial “es algo que en todo caso corresponde al ámbito de la reflexión interna del Magistrado instructor, a la vista de los antecedentes del afectado por la medida y circunstancias de los hechos determinantes de la misma”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la vulneración de los derechos a la libertad (art. 17.1 CE), a la tutela judicial efectiva (art. 24.1 CE) y a un proceso con todas las garantías (art. 24.2 CE), argumentando que los Autos impugnados omiten cualquier referencia y justificación de la concurrencia de las circunstancias que hicieran presumir su incomparecencia en caso de ser llamado por la autoridad judicial y que son las que, conforme a lo previsto en el art. 492.4, en relación con el art. 492.3 LECrim, justificarían la medida de detención judicial. El recurrente también señala que difícilmente puede admitirse una presunción de falta de comparecencia cuando estaba acreditado que se había personado voluntariamente en las actuaciones, en la que ya estaba imputado, y había acudido a una primera declaración cuando fue citado para ello, con lo que no había razones para dudar de su disposición a colaborar en el curso de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18 de septiembre de 2007, acordó admitir a trámite la demanda de amparo y, en aplicación de lo dispuesto en el art. 51 de la Ley Orgánica del Tribunal Constitucional (LOTC), requerir atentamente del órgano judicial para que remitiera copia adverada de las actuaciones y emplazara a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23 de enero de 2008, acordó tener por recibidas las actuaciones remitidas por los órganos judiciales y, a tenor de lo dispuesto en el art. 52 LOTC, dar vista de las actuaciones por plazo común de veinte días al Ministerio Fiscal y al recurrente para que, dentro de dicho término, pudiesen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29 de febrero de 2008, interesó que se otorgara el amparo solicitado por vulneración del derecho del recurrente a la libertad personal (art. 17.1 CE) con anulación de las resoluciones impugnadas. El Ministerio Fiscal, en primer lugar, expone que las diversas invocaciones realizadas por el recurrente en su demanda deben ser reconducidas al derecho a la libertad (art. 17.1 CE), toda vez que se refieren a la defectuosa motivación constitucional de una medida limitativa de la libertad. A continuación, el Ministerio Fiscal incide en que las resoluciones que acuerdan medidas limitativas de la libertad, entre las que está la detención, deben contener los elementos necesarios para sostener que se ha realizado la necesaria ponderación de bienes en conflicto, siendo absolutamente imprescindible la exteriorización de los extremos que permitan afirmar la ponderación judicial efectiva de la existencia de un fin constitucionalmente legítimo, la adecuación de la medida para alcanzarlo y el carácter imprescindible de la misma. A partir de ello, el Ministerio Fiscal concluye que las resoluciones judiciales impugnadas han vulnerado el derecho del recurrente a la libertad al haber omitido cualquier motivación sobre la necesidad, oportunidad y proporcionalidad de la medida, ya que no exteriorizan las razones para justificar que el presunto culpable fuera a sustraerse de la acción de la justicia cuando fuera llamado para comparecer ante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el 26 de febrero de 2008, presentó sus alegaciones dando por reproducidos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noviembre de 2011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los Autos impugnados en los que se acuerda y confirma, respectivamente, la detención del recurrente han vulnerado sus derechos a la libertad (art. 17.1 CE), a la tutela judicial efectiva (art. 24.1 CE) y a un proceso con todas las garantías (art. 24.2 CE), por haberse omitido cualquier referencia y ponderación al fin legitimador de la adopción de dicha medida cautelar limitativa de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concretar el objeto de este amparo, y teniendo en cuenta que dicho objeto queda delimitado por la pretensión deducida por el recurrente en su demanda de amparo, debe de incidirse, en primer lugar, en que no se hace cuestión ni de la eventual concurrencia de los presupuestos habilitantes de esta medida cautelar referidos a los indicios sobre la existencia de un delito y la eventual participación en él del recurrente ni de su falta de motivación, siendo sólo cuestionada por el recurrente la ausencia de la necesaria ponderación judicial respecto de la concurrencia de un fin constitucionalmente legítimo que justificara la adopción de esta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ponerse de manifiesto, en segundo lugar, que, a pesar de que el art. 17.2 CE y los arts. 490 y ss. de la Ley de enjuiciamiento criminal (LECrim) reconocen la posibilidad, e incluso la obligación, de que se efectúen detenciones por personas distintas a la autoridad judicial —respecto de las que la propia Constitución y el ordenamiento jurídico establecen garantías específicas, como la ulterior intervención judicial y el procedimiento de habeas corpus previsto en el art. 17.4 CE—, el presente recurso de amparo aparece referido exclusivamente a la detención acordada por la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resulta necesario precisar, en el sentido señalado por el Ministerio Fiscal, que a pesar de haber sido invocados junto con el derecho a la libertad personal (art. 17.1 CE), los derechos a la tutela judicial efectiva (art. 24.1 CE) y el derecho a un proceso con todas las garantías (art. 24.2 CE), el único parámetro de control será el del derecho a la libertad, toda vez que, como ha reiterado este Tribunal, los problemas de motivación en las resoluciones que acuerdan medidas limitativas de derechos fundamentales conciernen directamente al propio derecho fundamental sustantivo y no, autónomamente, al derecho a la tutela judicial efectiva (por todas, STC 122/2009, de 18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al fondo de la cuestión debatida, este Tribunal ha establecido una consolidada doctrina constitucional respecto de la exigencia de motivación de las medidas cautelares judiciales limitativas del derecho a la libertad a adoptar en el marco de un proceso penal. A esos efectos, existen pronunciamientos —los mayoritarios— en relación con la prisión provisional en los que se ha destacado que dicha medida cautelar ha de expresarse a través de una resolución judicial motivada, cuya motivación ha de ser suficiente y razonable, entendiendo por tal no la que colma meramente las exigencias del derecho a la tutela judicial efectiva, sino aquella que respeta el contenido constitucionalmente garantizado del derecho a la libertad afectado, ponderando adecuadamente los intereses en juego —la libertad de la persona cuya inocencia se presume y la realización de la administración de la justicia penal— a partir de toda la información disponible en el momento de adoptar la decisión y del entendimiento de la limitación de la libertad en que consiste dicha medida cautelar como una medida excepcional, subsidiaria y provisional. Para ello, la resolución judicial ha de expresar cuál es el presupuesto de la medida y el fin constitucionalmente legítimo perseguido, haciéndose especial incidencia en que es a la jurisdicción ordinaria a la que compete en exclusiva determinar en cada caso la concurrencia y valoración de los antecedentes fácticos justificativos de la medida cautelar, única que goza de la inmediación necesaria para ello, quedando limitada la tarea de este Tribunal, en su labor de protección del derecho fundamental a la libertad, a controlar que dicha justificación, articulada a través de la motivación de las resoluciones judiciales, se lleve a cabo ponderando adecuadamente los derechos e intereses en conflicto y resolviendo de forma acorde con los fines legítimos que permiten justificar la limitación cautelar de la libertad personal (por todas, STC 66/2008, de 29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deber de motivación se ha hecho extensivo no sólo a las decisiones de prisión provisional incondicionadas, sino también a las resoluciones judiciales que acuerdan la imposición de una fianza, cuando sustituye la prisión provisional o permiten eludirla (por todas, STC 14/2000, de 17 de enero, FJ 4) y a las decisiones de prohibición de salida el territorio nacional y la retirada de pasaporte, en tanto que puedan considerarse garantías que integran una medida cautelar sustitutiva de la prisión provisional (por todas, STC 169/2001, de 16 de junio, FJ 4). Igualmente, en relación con otra medida cautelar limitativa de la libertad personal de posible adopción por parte del órgano judicial dentro del proceso penal, como son las órdenes de comparecencia periódica ante la autoridad judicial del imputado, también este Tribunal ha puesto de manifiesto la necesidad de que se adopten en resoluciones debidamente motivadas y fundadas, atendiendo a que la finalidad legitimadora de todas las medidas cautelares de naturaleza personal en el proceso penal debe ser asegurar la sujeción del imputado al proceso y, en su caso, la posterior presencia del mismo en juicio (por todas, STC 85/1989, de 10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consistiendo la detención judicial en una medida cautelar limitativa de la libertad personal que puede adoptar la autoridad judicial dentro del marco de un proceso penal, una de las exigencias necesarias para su constitucionalidad es que se exprese a través de una resolución judicial debidamente motivada en que se ponga de manifiesto el presupuesto habilitante de la medida y se pondere adecuadamente la concurrencia del fin constitucionalmente legítimo que justifique la limitación del derecho a la libertad personal. Este fin legitimador es en el caso de la detención judicial, conforme al ya señalado fin general legitimador de todas las medidas cautelares de naturaleza personal y en los términos específicamente previstos en el art. 494, en relación con el art. 492 LECrim, para esta medida cautelar, la concurrencia de circunstancias del hecho que hicieran presumir que la persona objeto de la medida no comparecerá cuando fuere llamado por la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deber de motivación, que en cualquier caso es ineludible, sin embargo, como es obvio, tiene una diferente exigencia de intensidad según la naturaleza, incidencia y prolongación temporal de la medida cautelar en el derecho a la libertad personal. De ese modo, si bien su intensidad es máxima en los supuestos de prisión provisional, puede ser menor, pero nunca desaparece, en los casos de detención judicial en que, por su propia previsión legal, es una medida limitada temporalmente a 72 horas, tras la cual el propio órgano judicial debe volver a pronunciarse bien para elevar la situación de detención a prisión bien para dejarla sin efecto (art. 497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ha quedado acreditado en las actuaciones y ha sido expuesto más detalladamente en los antecedentes, se pone de manifiesto que el recurrente, antes de dictarse el Auto de detención de 26 de junio de 2006, ya estaba personado en las diligencias previas desde el 18 de abril de 2006, en las que había comparecido voluntariamente, y le había sido tomada declaración como imputado el 20 de abril de 2006, quedando en libertad. Igualmente, se constata que el citado Auto de detención acordó la adopción de esta medida cautelar, argumentando que, de acuerdo con lo dispuesto en los arts. 492.4 y 494 LECrim, “el Juez de instrucción debe acordar la detención cuando tenga motivos bastantes para estimar que una persona ha tenido participación en un hecho que presente los caracteres de delito, como ocurre en el presente caso, en que de lo actuado se desprende la posible existencia de un delito de cohecho”.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debe destacarse que esta decisión judicial de detención fue confirmada en apelación por el Auto de 4 de septiembre de 2006 con el argumento, frente a la queja de que no se había hecho expresa la concurrencia de circunstancias que hicieran presumir su incomparecencia en caso de ser llamado por la autoridad judicial, de que la valoración de la presunción de no comparecencia al llamamiento judicial “es algo que en todo caso corresponde al ámbito de la reflexión interna del Magistrado instructor, a la vista de los antecedentes del afectado por la medida y circunstancias de los hechos determinantes de la misma”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atención a la doctrina constitucional expuesta, y tal como también solicita el Ministerio Fiscal, debe concluirse que las resoluciones judiciales impugnadas han vulnerado el derecho del recurrente a su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argumentación vertida en el Auto de apelación para justificar que no se hubieran hecho expresas las razones para considerar que concurría el fin constitucional legitimador de la detención judicial acordada no resulta asumible desde la perspectiva que disciplina la libertad personal como derecho fundamental del ciudadano (art. 17.1 CE). Afirmar que la valoración de la presunción de no comparecencia a un llamamiento judicial, como requisito legitimador de la constitucionalidad de una medida privativa de libertad, es algo que corresponde “al ámbito de la reflexión interna del Magistrado instructor”, supone ignorar elementales exigencias constitucionales, ya puestas de manifiesto anteriormente, de que ese proceso de reflexión interna debe quedar debidamente plasmado y razonado en la resolución judicial que acuerde la adopción de la medida cautelar. El deber de motivación, tal como ha reiterado este Tribunal (por todas, STC 21/2008, de 31 de enero, FJ 3), no sólo es garantía de la interdicción de la arbitrariedad de los poderes públicos (art. 9.3 CE), entre los que lógicamente ha de incluirse a los Jueces y Magistrados en tanto que encargados de administrar la justicia emanada del pueblo (art. 117.1 CE), sino una exigencia estructural del ejercicio del poder judicial de que sus Sentencias deben ser siempre motivadas (art. 120.3 CE), lo que se convierte en una garantía constitucional del ciudadano, como parte integrante del derecho a la tutela judicial efectiva (art. 24.1 CE), y, en los términos ya señalados anteriormente, cuando aparezca referido a presupuestos y requisitos habilitantes para la adopción de medidas limitativas de derechos fundamentales sustantivos, como parte integrante de éstos. En ese sentido, la esencialidad de este deber de motivación en relación con medidas cautelares limitativas del derecho a la libertad personal a adoptar en el proceso penal es tal que este Tribunal ha señalado que no cede tampoco en casos en que haya recaído una declaración de secreto sobre las actuaciones (por todas, STC 143/2010, de 21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partir de lo anterior, el Auto de detención, como ya se ha señalado, se limitó a constatar —como presupuesto necesario, pero no suficiente— la existencia de indicios de criminalidad en la conducta del recurrente, pero en ningún caso, en contravención de lo dispuesto en el art. 494, en relación con el art. 492 LECrim, el fin constitucional legitimador que, junto con aquel presupuesto, justificara la adopción de una medida limitativa del derecho a la libertad personal, como era la concurrencia de circunstancias que hicieran presumir que el recurrente no comparecería cuando fuera llamado por la autoridad judicial. La ausencia de dicha ponderación, teniendo en cuenta las especiales circunstancias concurrentes en el caso, es determinante para entender vulnerado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tal como se ha señalado en relación con la prisión provisional y la constatación del peligro de fuga, como fin constitucional legitimador de esta medida equiparable en la detención judicial al riesgo de incomparecencia, es preciso tomar en consideración además de las características y la gravedad del delito imputado y de la pena con que se le amenaza, las circunstancias concretas del caso y las personales del imputado, matizando que, si bien en un primer momento la necesidad de preservar los fines constitucionalmente legítimos de la medida cautelar pueden justificar que se adopte atendiendo sólo a circunstancias objetivas como el tipo de delito y la gravedad de la pena, el transcurso del tiempo modifica el valor de este dato y obliga a ponderar las circunstancias personales del afectado por la medida y los datos del caso concreto (por todas, STC 122/2009, de 18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y desde la perspectiva de control externo que debe proyectar este Tribunal sobre la motivación plasmada en la resolución impugnada, la mera referencia en el Auto de detención a circunstancias objetivas como son la investigación de un hecho constitutivo de un delito de cohecho y la eventual participación en el mismo del recurrente no pueden ser consideradas suficientes, tal como también sostiene el Ministerio Fiscal, para entender cumplido el deber de ponderación de los elementos concurrentes en el hecho habida cuenta de las peculiaridades que presentaba este supuesto. La circunstancia, por un lado, de que el recurrente hubiera comparecido voluntariamente ante el Juzgado, por otro, de que ya estuviera imputado en el mismo, acudiendo a declarar en tal condición también voluntariamente cuando fue llamado para ello, y, por tanto, que aun conociendo que estaba siendo objeto de investigación por dicho delito hubiera una colaboración con el órgano judicial, eran lo suficientemente relevantes para que, al menos, debieran haber sido objeto de ponderación respecto de la necesidad de adoptar la decisión de detención frente a otras alternativas menos lesiva para el derecho a la libertad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ausencia de una debida ponderación de las especiales circunstancias concurrentes en el caso para valorar la existencia del fin constitucional legitimador de la medida cautelar adoptada de la detención judicial del recurrente determina que deba otorgarse el amparo por la vulneración sufrida de su derecho a la libertad personal (art. 17.1 CE), para cuyo restablecimiento, habida cuenta de la cesación de los efectos provocados por dicha decisión, bastará con la anulación de las resoluciones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Tomás Olivo López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libertad personal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del Juzgado de Instrucción núm. 5 de Marbella de 26 de junio de 2006, dictado en las diligencias previas núm. 4796-2005, y del Auto de la Sección Tercera de la Audiencia Provincial de Málaga de 4 de septiembre de 2006, dictado en el rollo de apelación núm. 370-2006.</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