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12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1506-2007, promovido por don Jonathan Félix Levy Anselem, en su condición de tutor de don Alberto Levy Botbol, representado por la Procuradora de los Tribunales doña Encarnación Alonso León y bajo la dirección de la Letrada doña Anna Diez Llácer, contra la Sentencia de la Sala de lo Penal del Tribunal Supremo de 8 de enero de 2007, por la que se desestima el recurso de casación núm. 2257-2005 interpuesto contra la Sentencia de la Sección Quinta de la Audiencia Provincial de Barcelona de 27 de septiembre de 2005, dictada en el rollo núm. 79-2003. Ha comparecido doña Rosa Martínez Blanco, representada por el Procurador de los Tribunales don Julio Antonio Tinaquero Herrero y bajo la dirección del Letrado don Javier Nart Peñalver.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febrero de 2007, la Procuradora de los Tribunales doña Encarnación Alonso León, en nombre y representación de don Jonathan Félix Levy Anselem, en su condición de tutor de don Alberto Levy Botbol, y bajo la dirección de la Letrada doña Anna Diez Llácer, interpuso recurso de amparo contra las resoluciones judiciales que se mencionan en el encabezamiento, en las cuales se apreció su falta de legitimación activa para el ejercicio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Jonathan Félix Levy Anselem, en su condición de tutor de don Alberto Levy Botbol, interpuso querella contra doña Rosa Martínez Blanco, por supuestos delitos de estafa y apropiación indebida, que fue admitida a trámite por Auto del Juzgado de Instrucción núm. 23 de Barcelona de 20 de diciembre de 2002, dando lugar a las diligencias previas núm. 5605-2002, en las que ejerció la acusación particular. Tras formularse sendos escritos de acusación por el Ministerio Fiscal y por la acusación particular, se acordó por Auto de 4 de julio de 2003 la apertura del juicio oral, resultando competente para el enjuiciamiento de los hechos la Sección Quinta de la Audiencia Provincial de Barcelona en el rollo de sala núm. 79-2003.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defensa de la acusada planteó como cuestión previa en la vista oral celebrada el 20 de septiembre de 2005 que la acusación particular carecía de la necesaria legitimación, en primer lugar, porque el tutelado tenía plena capacidad y, en segundo lugar, porque, en cualquier caso, al ser el tutelado cónyuge de la acusada regía la prohibición del art. 103 de la Ley de enjuiciamiento criminal (LECrim) del ejercicio de la acción penal entre cónyuges. La Sala, en resolución in voce documentada en el acta de la vista oral, acordó rechazar el primero de los motivos, al existir una declaración judicial de incapacitación no revocada, y estimar el segundo. A esos efectos se argumenta que la acusación formulada se trata de un delito contra el patrimonio y el tutelado, si bien está separado judicialmente de la acusada, sigue siendo legalmente su cónyuge, por lo que debe aplicarse el art. 103.1 LECrim, en la redacción dada por el art. 3.3 de la Ley Orgánica 14/1999, de 9 de junio, que establece la prohibición de ejercitar acciones penales entre “los cónyuges, a no ser por delito o falta cometidos el uno contra la persona del otro o la de sus hijos, y por el delito de bigamia”. Por tanto, se concluye que la acusación particular no está legitimada para continuar con el ejercicio de la acción penal sino sólo con la civil, por lo que su presencia en el procedimiento sólo lo es en concepto de actor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acusada fue absuelta por Sentencia de 27 de diciembre de 2005. El recurrente interpuso recurso de casación, que fue tramitado por la Sala de lo Penal del Tribunal Supremo con el núm. 2257-2005, alegando, entre otros motivos, infracción del derecho a la tutela judicial efectiva (art. 24.1 CE) por no habérsele permitido el ejercicio de la acción penal respecto de un hecho en el que era víctima. El recurso fue desestimado, exponiendo el órgano judicial de casación que la cuestión de la interpretación del art. 103 LECrim resulta compleja a la vista de las últimas reformas legales que guardan alguna conexión con la influencia de las relaciones familiares de las partes en los procedimientos judiciales, lo que había motivado que la cuestión fuera elevada al Pleno de la Sala de lo Penal del Tribunal Supremo para su debate. Así, se señala en la Sentencia de casación que en dicho Pleno, en su sesión de 20 de diciembre de 2006, se acordó por mayoría mantener una interpretación literal de la norma, “ya que no concurren motivos para llevar a cabo una exégesis que se aparte de ello”, y rechazar la propuesta de considerar que de la excepción prevista en el art. 103.1 LECrim quedan excluidos aquellos cónyuges que estuvieran separados legalmente o de hecho o en proceso judicial de separación, divorcio o nulidad de su matrimonio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a la tutela judicial efectiva (art. 24.1 CE), desde la perspectiva del derecho de acceso a la jurisdicción, al considerar que la interpretación literal del art. 103.1 LECrim efectuada por los órganos judiciales supone una restricción injustificada para la defensa de los intereses legítimos del recurrente en el seno del procedimiento penal, especialmente tomando en consideración que cabía una interpretación del mismo más favorable al principio pro actione. Así, el recurrente argumenta que cabría interpretar la referencia a “delito o falta cometidos el uno contra la persona del otro” no como limitado a delitos contra la integridad física o psíquica sino también a aquellas infracciones que supongan un quebranto de derechos fundamentales reconocidos constitucionalmente. Igualmente, el recurrente destaca que, respecto de la interpretación del término “cónyuge”, si bien el art. 103 LECrim tiene su fundamento en la protección y salvaguarda de la institución familiar, dicha interdicción no puede ser equiparada a la imposibilidad de ejercer la acción penal en supuestos de separación legal en que los lazos de afectividad ya están rotos. Por último, el recurrente también señala la circunstancia de que si a los cónyuges separados legalmente no les alcanza la exención de responsabilidad del art. 268.1 del Código penal carece de sentido que pueda haber obstáculos procesales para que éstos puedan accionar penalmente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10 de julio de 2008, acordó admitir a trámite la demanda de amparo y dirigir atenta comunicación a los órganos judiciales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9 de octubre de 2008, tuvo por recibido testimonio de las actuaciones, por personado al Procurador de los Tribunales don Julio Antonio Tinaquero, en nombre y representación de doña Rosa Martínez Blanco, y, a tenor del art. 52 de la Ley Orgánica del Tribunal Constitucional,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24 de noviembre de 2008, interesó que se otorgara el amparo por vulneración del derecho a la tutela judicial efectiva (art. 24.1 CE) y que se anularan las resoluciones judiciales impugnadas con retroacción de actuaciones al momento del juicio oral. A esos efectos, destaca que si bien la interpretación realizada por los órganos judiciales del art. 103.1 LECrim tiene acomodo en su tenor literal y no veda el acceso a la jurisdicción, ya que permite el ejercicio de acciones civiles en defensa de sus intereses, sin embargo, no ha sido debidamente valorada la circunstancia de que el incapaz no puede ejercer la acción de divorcio y que, por ello, si el vínculo conyugal subsistía no lo era por su voluntad. De ese modo, el Ministerio Fiscal concluye que ante las limitaciones legales a las que se veía sometido el incapaz y el grave perjuicio económico que se afirmaba que había padecido el vedarle el ejercicio de la acción penal, en virtud de una interpretación que no tenía en cuenta dichas limitaciones para el ejercicio de la acción de divorcio, ésta no puede considerarse respetuosa con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de 5 de noviembre de 2008, presentó sus alegaciones afirmando, en primer lugar, la falta de legitimación activa del tutor para sostener el presente recurso de amparo, toda vez que fue removido del cargo por Auto del Juzgado de Primera Instancia núm. 40 de Barcelona de 7 de diciembre de 2007, siendo nombrado como tutor la Fundació ProVellesa Autónoma. Subsidiariamente, solicita que el recurso de amparo sea desestimado, argumentando que la interpretación del art. 103.1 LECrim es una cuestión de mera legalidad ordinaria en la que no cabe apreciar que se haya incurrido en ningún defecto de motivación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por escrito registrado el 4 de noviembre de 2008, presentó sus alegaciones dando por reproducidas las expuestas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9 de diciembre de 2011, se señaló para deliberación y fallo de la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judiciales impugnadas han vulnerado el derecho del recurrente a la tutela judicial efectiva (art. 24.1 CE), desde la perspectiva del derecho de acceso a la jurisdicción, por haberle negado legitimación para ejercer la acusación particular por supuestos delitos de estafa y apropiación indebida contra su esposa, de la que estaba separado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concretar el objeto de este amparo, y teniendo en cuenta que dicho objeto queda delimitado por la pretensión deducida por el recurrente en su demanda de amparo, hay que poner de manifiesto que el recurrente en ningún caso está cuestionando en este proceso de amparo la constitucionalidad de la exclusión del ejercicio de la acción penal entre cónyuges prevista en el art. 103.1 de la Ley de enjuiciamiento criminal (LECrim), a la que reconoce que persigue un fin legítimo. Su pretensión se limita, exclusivamente, a que se declare que la interpretación de dicho precepto efectuada por los órganos judiciales en el sentido de equiparar el tratamiento de los cónyuges y quienes ya estén separados legalmente ha vulnerado su derecho a la tutela judicial efectiva. Por tanto, el análisis debe quedar limitado al eventual carácter lesivo del derecho de acceso a la jurisdicción penal de esta interpretación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análisis de fondo debe descartarse la causa de inadmisión alegada por la parte comparecida de falta de legitimación activa del recurrente con fundamento en que el tutor que interpuso este recurso de amparo en representación del incapaz ha sido removido del cargo con posterioridad a la presentación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legitimación activa del recurrente en este recurso de amparo resulta indubitada conforme al tenor de los arts. 162.1 b) CE y 46.1 b) de la Ley Orgánica del Tribunal Constitucional (LOTC), toda vez que, en los términos en que han sido reiteradamente interpretados por este Tribunal (por todas, STC 208/2009, de 26 de noviembre, FJ 2), invoca un interés legítimo y ha comparecido en el previo proceso judicial que trae causa a este amparo. Del mismo modo, también se ha dado estricto cumplimiento en este recurso de amparo a las exigencias de comparecencia en juicio y representación toda vez que, conforme a lo establecido en el art. 7.2 de la Ley de enjuiciamiento civil —de aplicación a los procesos de amparo constitucional en virtud de la remisión contenida en el art. 80 LOTC—, la demanda de amparo fue interpuesta por la persona que entonces, en su condición de tutor, ostentaba la representación del recurrente, quien, a su vez, de acuerdo con lo previsto en el art. 81.1 LOTC, confirió la representación a un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circunstancia alegada por la parte comparecida de que con posterioridad a la presentación de la demanda de amparo se haya producido una remoción de la tutela y el nombramiento de un nuevo tutor no puede implicar la pretendida falta sobrevenida de legitimación activa, ya que el recurrente incapacitado sigue ostentando la condición de parte procesal legítima al no haber cesado en la titularidad del interés legítimo que dio lugar a la interposición de este amparo. Tampoco esa circunstancia determina un eventual incumplimiento sobrevenido de las exigencias de representación, ya que, ostentando el entonces tutor del recurrente la representación de éste y habiendo conferido para la comparecencia en este proceso su representación a un Procurador, no ha existido ningún acto del nuevo tutor revocatorio de la decisión de ejercitar la acción de amparo y el nombramiento de dicho Procurador que, en consecuencia, debe considerarse subsistente.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estudio de la invocación realizada, debe recordarse que es doctrina reiterada de este Tribunal que no existe una exigencia constitucional, derivada del art. 24.1 CE, que obligue al establecimiento de una acusación particular, toda vez que la función acusatoria aparece encomendada de manera primordial al Ministerio Fiscal (art. 124.1 CE) (por todas, STC 9/2008, de 21 de enero, FJ 3), en atención a la exclusiva naturaleza pública y la titularidad estatal del ejercicio del ius puniendi (por todas, STC 163/2001, de 11 de junio, FJ 2). Así, se ha concluido que la posibilidad de participación de la víctima del delito en el proceso penal a través del ejercicio de la acusación particular, al suponer la atribución o reconocimiento de un derecho de configuración legal, sólo resulta posible en los términos en que aparezca regulado por el legislador (por todas, STC 179/2004, de 21 de octubre, FJ 4). Ahora bien, también se ha puesto de manifiesto que en la medida en que el legislador ha optado por reconocer el derecho al ejercicio de la acción penal a los particulares y, más en concreto, al perjudicado por el delito o falta, dicho derecho entra a formar parte del derecho fundamental a la tutela judicial efectiva (art. 24.1 CE, en su concreta dimensión de acceso a la jurisdicción; por todas, STC 9/2008, de 21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este Tribunal ha reiterado que el derecho de acceso a la jurisdicción penal que ostenta la víctima para el ejercicio de la acusación particular no supone un derecho fundamental, constitucionalmente protegido, a la condena penal de otra persona, sino que se concreta esencialmente en un ius ut procedatur, lo que implica el derecho a poner en marcha un proceso, substanciado de conformidad con las reglas del proceso justo, en el que pueda obtener una respuesta razonable y fundada en Derecho, que también queda satisfecho con una decisión de inadmisión o meramente procesal que apreciara razonadamente la concurrencia de un óbice fundado en un precepto expreso de la ley (por todas, STC 106/2011, de 20 de junio, FJ 2), incluyendo la falta de legitimación activa de quien pretendía el ejercicio de la acción penal bien sea como acusación popular (por todas, STC 67/2011, de 16 de mayo, FJ 2) o particular (por todas, STC 163/2001, de 11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relación con estas causas de inadmisión y óbices procesales, este Tribunal ha señalado que si bien su apreciación constituye una cuestión de estricta legalidad ordinaria —por lo que a este Tribunal le correspondería sólo revisar aquellas decisiones judiciales en las que tales presupuestos procesales se hayan interpretado de forma arbitraria, manifiestamente irrazonable o incurriendo en un error patente—, el principio pro actione prohíbe, además, que se interpreten dichos requisitos procesales de manera tal que por su rigorismo, por su formalismo excesivo o por cualquier otra razón revelen una clara desproporción entre los fines que dichos requisitos preservan y los intereses que sacrifican, pero sin que ello pueda entenderse como la forzosa selección de la interpretación más favorable a la admisión o a la resolución del problema de fondo de entre todas las posibles de las normas que la regulan (por todas, STC 237/2005, de 25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se ha expuesto con más detalle en los antecedentes, queda acreditado, por un lado, que los órganos judiciales, en aplicación literal del art. 103.1 LECrim, en la redacción dada por el art. 3.3 de la Ley Orgánica 14/1999, de 9 de junio, que establece la prohibición de ejercitar acciones penales entre “los cónyuges, a no ser por delito o falta cometidos el uno contra la persona del otro o la de sus hijos, y por el delito de bigamia”, negó al recurrente la posibilidad del ejercicio de la acción particular contra su esposa, de la que estaba separado judicialmente, por supuestos delitos de estafa y apropiación indebida, manteniendo únicamente la posibilidad de que ejerciera acciones civiles. Igualmente, queda acreditado que el procedimiento penal continuó hasta la obtención de una resolución sobre el fondo en virtud del ejercicio de la acusación sostenida por el Ministerio Fiscal si bien fue finalmente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debe concluirse que las resoluciones impugnadas no han vulnerado el derecho del recurrente a la tutela judicial efectiva (art. 24.1 CE), desde la perspectiva del derecho de acceso a la jurisdicción, en tanto que la interpretación del art. 103.1 LECrim realizada por los órganos judiciales respecto de la prohibición del ejercicio de la acción penal entre cónyuges, incluyendo a los separados legalmente, no sólo no puede ser calificada de irrazonable, arbitraria o incursa en error patente —lo que, en cualquier caso, no ha sido alegado por el recurrente—, sino tampoco contraria al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reconoce el propio recurrente, su pretensión era que los órganos judiciales hicieran una aplicación extensiva de la excepción prevista en el art. 103.1 LECrim, para excluir, en contra de su tenor literal, de su ámbito de aplicación a quienes estuvieran separados legalmente. Pues bien, lo cierto es que la interpretación finalmente asumida por los órganos judiciales no puede ser calificada de excesivamente formalista, ya que responde a un sentido gramatical y sistemático del concepto “cónyuge” utilizado en el art. 103.1 LECrim, toda vez que la separación judicial, en los términos del art. 85 del Código civil (CC), no supone una disolución del matrimonio, sino una mera suspensión de la vida en común y de la posibilidad de vincular bienes del otro cónyuge en el ejercicio de la potestad doméstica (art. 83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mismo modo, la decisión de no excluir de la excepción del ejercicio de la acción penal entre cónyuges a los que estén separados legalmente tampoco puede ser considerada desproporcionada si se ponderan los fines que dicha excepción preserva con los intereses que en este caso concreto se sacrifican. Empezando por esto último, deben tomarse en consideración dos aspectos por su relevancia. En primer lugar, que si bien es cierto que el objeto de controversia era el ejercicio de la acción penal por parte del recurrente como acusación particular, en su condición de perjudicado por una conducta supuestamente constitutiva de un delito patrimonial no violento de su cónyuge, la decisión judicial de negarle legitimación activa para ejercer dicha acción penal no implicó la imposibilidad de que en este caso concreto se obtuviera un pronunciamiento sobre el fondo de la pretensión de ejercicio del ius puniendi, toda vez que el Ministerio Fiscal sostuvo la acusación. En segundo lugar, que la decisión judicial controvertida quedó limitada al ejercicio de la acción penal, manteniéndose la posibilidad del ejercicio de la acción civil y, por tanto, la pretensión resarcitoria de los eventuales perjuicios que se hubieran ocasionado por parte de su cónyuge con esos supuestos delitos patrimoniales no violentos. Ello determina que, al derivar el ejercicio de la acción civil de un ilícito penal, el recurrente, en su condición de actor civil, mantuvo en el seno de este procedimiento penal incólumes sus posibilidades de proponer y practicar prueba respecto del carácter ilícito de la conducta e incluso de informar respecto del carácter delictivo de la conducta desarrollada por su esposa al ser éste un presupuesto jurídico de la acción de responsabilidad civil ex delicto, que expresamente le fue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interés sacrificado por el recurrente ha quedado limitado, exclusivamente, a la posibilidad de sostener la depuración de las eventuales responsabilidades penales en que hubiera podido incurrir su cónyuge, pero, en ningún caso, ha quedado privado de la posibilidad de obtener un pronunciamiento sobre la pretensión punitiva ni tampoco de participar activamente en este procedimiento en la depuración de las responsabilidades civiles que se hubieran derivado de aquellos hechos, incluyendo la práctica de prueba y la posibilidad de informe al Tribunal en defensa de sus intereses, sin que pueda, pues, hablarse propiamente de una lesión material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concreto contexto, asumiendo, como hacen el Ministerio Fiscal y el propio recurrente, que, con carácter general, la exclusión prevista en el art. 103.1 LECrim resulta justificada en la protección de intereses con relevancia constitucional reconocidos en el art. 39.1 CE, no cabe apreciar que de la argumentación sostenida por el recurrente se pueda concluir que esos intereses estén ausentes en los casos de cónyuges separados judicialmente, aunque pudieran existir otras soluciones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tanto las situaciones de divorcio como las de separación judicial puedan evidenciar, en palabras del recurrente, que los lazos de afectividad ya están rotos, no impide apreciar que ambas situaciones son jurídicamente bien distintas y que también lo son sus efectos, no siendo el menor de ellos, y sólo desde una perspectiva estrictamente civil, que en el caso de divorcio hay una disolución del vínculo, ausente de la separación judicial, que impide la producción de efectos legales de una eventual reconciliación (art. 88 CC). Igualmente, la circunstancia reseñada por el recurrente de que si a los cónyuges separados legalmente no les alcanza la exención de responsabilidad del art. 268.1 del Código penal (CP) carece de sentido que pueda haber obstáculos procesales para que éstos puedan accionar penalmente entre sí, puede resultar un elemento relevante en términos de una labor interpretativa propia de los órganos judiciales. Sin embargo, desde la perspectiva de control que es propia de este Tribunal Constitucional, no resulta concluyente. Más allá de que tanto la exclusión del ejercicio de la acción penal entre cónyuges como la previsión del art. 268 CP de excluir de responsabilidad penal a los autores de determinados delitos patrimoniales no violentos cuando existan determinadas relaciones de parentesco —que no alcanzan a los cónyuges separados judicialmente o de hecho— puedan coincidir en la finalidad perseguida, no tiene por qué producirse una plena identificación entre ambas previsiones ya que, en cualquier caso, la excepción prevista en el art. 103.1 LECrim, al referirse a todo tipo de delitos que no sean los cometidos por el cónyuge contra “la persona del otro o la de sus hijos, y por el delito de bigamia”, es mucho más amplia que la exclusión de responsabilidad penal del art. 268 CP, que queda limitada a los delitos no violentos previstos en los capítulos I a IX del título XIII del Código penal, correspondiente a los delitos contra el patrimonio y contra el orden socioeconómico.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argumento del Ministerio Fiscal, que sostiene que la vulneración del art. 24.1 CE se habría producido por no haberse valorado por las resoluciones judiciales en la interpretación y aplicación al caso concreto del art. 103.1 LECrim, la imposibilidad del ejercicio de la acción de divorcio por la incapacidad del recurrente, es de destacar que éste es un argumento que, al margen de no haber sido alegado por el recurrente en su demanda de amparo, parte de un presupuesto que no ha quedado verificado ni acreditado en el caso concreto, ya que ninguna referencia aparece en la demanda de amparo o en las actuaciones en relación con un eventual intento de ejercicio de dicha acción de divorcio ante la jurisdicción civil que, por haber sido rechazado, tuviera que haber sido asumido y ponderado por los órganos judiciales del orden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concurre la vulneración aducida por el recurrente, pues no cabe apreciar que se haya efectuado una interpretación contraria al principio pro actione del art. 103.1 LECrim para concluir que a los cónyuges separados judicialmente también les alcanza la prohibición de ejercicio de acción penal entre ellos, y el presente amparo debe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Jonathan Félix Levy Anselem, en su condición de tutor de don Alberto Levy Botbol.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