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inconstitucionalidad núm. 1487-2002, interpuesto por las Cortes de Aragón contra los arts. 3.2; 19 a 23; disposición adicional única —que modifica los arts. 54 y 146.1 de la Ley reguladora de haciendas locales—; y la disposición final cuarta, inciso segundo del apartado 1, de la Ley 18/2001, de 12 de diciembre, general de estabilidad presupuestaria; y contra los arts. 2; 3; 5, segundo inciso; 6.3 y 4; 8; 9; y disposición adicional única, apartados uno, dos, tres y cuatro —en lo relativo a determinadas modificaciones introducidas en la Ley Orgánica de financiación de las Comunidades Autónomas— de la Ley Orgánica 5/2001, de 13 de diciembre, complementaria a la Ley general de estabilidad presupuestaria. Han intervenido el Abogado del Estado y el Letrado de las Cortes Generales-Jefe de la asesoría jurídica del Senado en representación de dicha Cámara.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13 de marzo de 2002, la Letrada de las Cortes de Aragón en nombre y representación de las mismas, interpuso recurso de inconstitucionalidad, de un lado, contra los arts. 3.2; 19 a 23; disposición adicional única —que modifica los arts. 54 y 146.1 de la Ley reguladora de haciendas locales—; y la disposición final cuarta, inciso segundo del apartado 1, de la Ley 18/2001, de 12 de diciembre, general de estabilidad presupuestaria, y, de otro lado, contra los arts. 2; 3; 5, segundo inciso; 6.3 y 4; 8; 9; y disposición adicional única, apartados uno, dos, tres y cuatro —en lo relativo a determinadas modificaciones introducidas en la Ley Orgánica de financiación de las Comunidades Autónomas— de la Ley Orgánica 5/2001, de 13 de diciembre, complementaria a la Ley general de estabilidad presupuestaria. La impugnación de ambas leyes se sustenta en la siguiente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las Cortes de Aragón justifica la impugnación conjunta de ambas normas en que la Ley Orgánica 5/2001 en su art. 2 remite, en cuanto a la definición de los principios que la informan y específicamente del de estabilidad presupuestaria, a la Ley 18/2001 y en que en su exposición de motivos afirma que “la propia denominación de esta ley pretende expresar el hecho de que la interpretación y aplicación de ambas leyes deberá producirse siempre de forma unitaria, siendo las dos normas instrumentos al servicio de idénticos objetivos de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expone que la esfera de interés de la Comunidad Autónoma, que es lo que justifica su legitimación, no se identifica con la defensa de sus competencias, pues de acuerdo con la STC 28/1991, de 14 de febrero, “ni el recurso de inconstitucionalidad puede ser equiparado al conflicto de competencias, siendo como es un instrumento de depuración objetiva del ordenamiento, ni cabe identificar ‘el propio ámbito de autonomía’ del art.32.2 de la Ley Orgánica del Tribunal Constitucional con el elenco de competencias estatutarias”, cuestión ésta que retoma más adelante para sostener su legitimación para pretender la declaración de inconstitucionalidad de algunos preceptos impugnados por desconocer la autonomía local reconocida constitucionalmente en los arts. 140 y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plantea inicialmente que el art. 3.2 de la Ley 18/2001, en tanto dispone que se entenderá por estabilidad presupuestaria la situación de equilibrio o de superávit, y el art. 2 de la Ley Orgánica 5/2001, que ordena los principios de aquélla se apliquen a las Comunidades Autónomas, implican una limitación de la autonomía financiera de éstas que excede de las competencias estatales previstas en el art. 149 CE. La representación autonómica entiende que, aunque la disposición final segunda de la Ley 18/2001 afirma que ha sido dictada al amparo de las reglas 11, 13, 14 y 18 del art. 149.1 CE, lo cierto es que de su contenido se deduce una preponderancia del art. 149.1.13 CE, pues su art. 1 hace referencia a la regla 13 del art. 149.1 CE como fundamento para establecer “los principios rectores a los que deberá adecuarse la política presupuestaria del sector público en orden a la consecución de la estabilidad y crecimiento económicos”. Argumenta, a continuación, que la doctrina constitucional sobre el concepto “planificación general de la actividad económica” destaca que la concreción de dicha competencia estatal no puede conducir a un vaciamiento de las competencias autonómicas, lo que se traduce, según la STC 171/1996, de 30 octubre, en “la exigencia de que las decisiones que el Estado adopte con base en el art. 149.1.13 CE se ciñan a aquellos aspectos estrictamente indispensables para la consecución de los fines de política económica que aquéllas persigan (entre otras muchas, SSTC 152/1988, fundamento jurídico 4 y 201/1988,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alcance del art. 149.1.13 CE, lo que en este proceso constitucional ha de cuestionarse es si la imposición a las Comunidades Autónomas del “déficit cero” es estrictamente indispensable para lograr los fines de estabilidad presupuestaria que las leyes impugnadas persiguen, entendidos estos objetivos en el contexto de la Unión Económica y Monetaria, pues el art. 3.1 de la Ley 18/2001 no precisa el contenido de dicho principio sino que prescribe que se realizará “de acuerdo con los principios derivados del Pacto de estabilidad y crecimiento”, alegando que ninguna objeción puede efectuarse a la consideración de los principios comunitarios en la definición de la estabilidad presupuestaria prevista por las leyes impugnadas porque la STC 208/1999, de 11 de noviembre, afirmó que “no cabe ignorar que la propia interpretación del sistema de distribución competencial entre el Estado y las Comunidades Autónomas tampoco se produce en el vacío (STC 102/1995, fundamento jurídico 5) y, por tanto, no sólo es útil sino también obligado para su correcta aplicación el prestar atención al modo en que una determinada institución jurídica ha sido configurada por la normativa comunitaria”. Resulta, de este modo, imprescindible tener en cuenta la resolución del Consejo sobre el Pacto de estabilidad y crecimiento, acordada en Ámsterdam el 17 de junio de 1997, y los reglamentos comunitarios núms. 1466/1997 y 1467/1997, del Consejo, de 7 de julio de 1997, marco normativo que al fijar el objetivo europeo de conseguir situaciones presupuestarias saneadas próximas al equilibrio admite al mismo tiempo, sin necesidad de obtener una autorización o hacer un plan de saneamiento, el déficit público siempre que no sobrepase el 3 por 100 del producto interior bruto. Por el contrario, la leyes impugnadas, a pesar de prever como objetivo la estabilidad presupuestaria acorde con los principios derivados del Pacto de estabilidad y crecimiento, imponen como regla el “déficit cero” y en las situaciones excepcionales de déficit público, siempre inferior al 3 por 100 del PIB, obligan a las Comunidades Autónomas a justificarlas y a formular un plan económico-financiero de saneamiento que el Consejo de Política Fiscal y Financiera puede rechazar por insuficiente. Por lo expuesto, la definición de estabilidad presupuestaria en términos de equilibrio o superávit, en contradicción con el margen de desequilibrio que permite el Pacto de Ámsterdam, y las consecuencias que de la misma se derivan para la elaboración, aprobación y ejecución de los presupuestos de la Comunidad Autónoma de Aragón van mucho más allá de lo estrictamente indispensable para la consecución de los fines de política económica que el art. 1 de la Ley 18/2001 establece, de donde concluye que los artículos 3.2 de la Ley 18/2001 y 2 de la Ley Orgánica 5/2001, así como por conexión los demás de las leyes impugnadas que hacen efectivo el referido principio (el art. 3, el inciso segundo del art. 5, el art. 6.3 y 4; el art. 9 y los apartados uno, tres y cuatro de la disposición adicional única de la Ley Orgánica 5/2001), vulneran la autonomía financiera de la Comunidad Autónoma de Aragón consagrada en el art. 156.1 CE y en el art. 45.2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considerar que la configuración del principio de estabilidad presupuestaria en Derecho comunitario no debe tenerse en cuenta en el examen de constitucionalidad realizado en el apartado anterior, a idéntica conclusión de inconstitucionalidad se llega atendiendo al principio de proporcionalidad, que rige también la relación entre el art. 149.1.13 CE y el art. 156.1 CE (SSTC 171/1996, 152/1988 y 201/1988), de modo que las medidas articuladas a partir de la definición de la estabilidad presupuestaria en términos de equilibrio o superávit solo serán admisibles constitucionalmente si no existen otras más moderadas para lograr con igual eficacia el objetivo de estabilidad. En este supuesto lo contrario se pone de manifiesto a la vista de la práctica seguida hasta la aprobación de las leyes impugnadas, pues desde 1992 las Comunidades Autónomas han consensuado con el Gobierno del Estado límites singulares para sus deudas y déficits respectivos, culminando en 2001 con “déficit cero” en todas ellas. Las leyes impugnadas sustituyen por una imposición estatal el consenso que ha caracterizado la etapa precedente y que se había demostrado suficiente para alcanzar los fines de estabilidad presupuestaria que dichas leyes persiguen. Es por ello que, a su juicio, las medidas que se instrumentan para su aplicación a las Comunidades Autónomas a partir de la definición de la estabilidad presupuestaria como “déficit cero” contenida en el art. 3.2 de la Ley 18/2001 han de reputarse contrarias al principio de proporcionalidad y, por ello, afirmar su inconstitucionalidad, que debe predicarse, por conexión con el art. 3.2 Ley 18/2001 y el art. 2 Ley Orgánica 5/2001, de los preceptos señalados en la anterior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definición de estabilidad presupuestaria en términos de equilibrio o superávit (art. 3.2 de la Ley 18/2001) supone en la práctica la obligación de financiar los incrementos de gastos exclusivamente o preferentemente con una mayor presión fiscal y, sin embargo, el recurso al crédito público o al endeudamiento como forma de financiar los gastos públicos está expresamente previsto por la Constitución (arts. 135 y 157) y por el Estatuto de Autonomía de Aragón (arts. 47.8, 50, 51 y 52), de suerte que las Cortes de Aragón poseen un amplio margen de autonomía para decidir, de acuerdo con las líneas programáticas que resulten de las mayorías políticas avaladas por el electorado, las estrategias que consideren oportunas de mayor o menor endeudamiento o de mayor o menor presión fiscal. Por tanto, no resulta constitucionalmente aceptable que el legislador estatal condicione la autonomía financiera de las Comunidades Autónomas mediante la imposición de un modelo presupuestario en el que los gastos hayan de ser sufragados de forma casi exclusiva mediante tributos. Esta limitación resulta especialmente grave si se tiene en cuenta que la financiación de las Comunidades Autónomas, tal y como señala el propio Tribunal Constitucional, es una “hacienda de transferencia”, en la que la posibilidad de incrementar sus ingresos mediante tributos propios o cedidos o mediante recargos sobre los tributos estatales sigue aún fuertemente limitada, por lo que apelar al crédito público constituye un ámbito de actuación autónoma especialmente importante.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no significa, matiza la representación autonómica, que el legislador estatal no pueda establecer límites adicionales justificados por la necesidad de hacer frente a un recurso abusivo al endeudamiento. A tal efecto, resulta claro que el cumplimiento de las obligaciones que se derivan del Derecho comunitario vincula a todos los poderes públicos y, en la medida en que el Estado es responsable de su cumplimiento ante las instituciones comunitarias está habilitado para establecer normas de derecho interno que lo garanticen. Es por ello que en el caso de que las leyes impugnadas se limitasen a garantizar la efectividad de tales obligaciones nada habría que objetar en relación con su constitucionalidad. Asimismo, el Estado podría estar legitimado en virtud de los arts. 149.1.13 y 149.1.14 CE para establecer limitaciones adicionales siempre que, con respeto al principio de autonomía financiera, las mismas se ciñesen a aquellos aspectos estrictamente indispensables para la consecución de los fines de política económica que persiguen (STC 171/1996). Sin embargo, las leyes impugnadas no fijan limitaciones concretas de naturaleza cuantitativa o cualitativa, sino una exclusión general de facto del recurso al endeudamiento como forma parcial de cubrir sus necesidades de gasto, configurando así el recurso al endeudamiento como un instrumento excepcional cuya utilización por las Comunidades Autónomas, a tenor de lo preceptuado en el art. 9 de la Ley Orgánica 5/2001, aparece vinculada al cumplimiento de los objetivos de estabilidad presupuestaria, lo que comporta la sumisión a unos procedimientos de tutela y control incompatibles con la autonomía financiera que tienen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consecuencia, la inconstitucionalidad de la definición del principio de estabilidad presupuestaria contenida en el art. 3.2 de la Ley 18/2001, del art. 2 de la Ley Orgánica 5/2001, en la medida que prevé la aplicación a las Comunidades Autónomas de ese principio, y del art. 9 de esa Ley Orgánica por conexión, toda vez que de ellos se deriva una exclusión general de la posibilidad de las Comunidades Autónomas de utilizar el recurso al crédito público o emisión de deuda, lo que a todas luces supone una grave vulneración de la autonomía financiera consagrada en el art. 156.1 CE no amparada en ningún caso por los títulos competenciales que el Estado esgrime para dictar las Leyes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Además, el art. 8 de la Ley Orgánica, en tanto prevé que, si las Cortes de Aragón aprueban los presupuestos de la Comunidad Autónoma con déficit o éste surge al tiempo de liquidarlo, ha de aprobarse un plan económico-financiero de corrección del déficit y someterlo a la conformidad del Consejo de Política Fiscal y Financiera es, a su juicio, inconstitucional por invadir la autonomía financiera de las Comunidades Autónomas, en su vertiente de autonomía presupuestaria, y por vulnerar el art. 55.2 del Estatuto de Autonomía de Aragón, que atribuye al Gobierno de Aragón la potestad de elaborar y ejecutar el presupuesto de la Comunidad Autónoma y a las Cortes de Aragón la de aprobarlo, pues el ejercicio de tales competencias se ve interferido por las facultades decisorias que al citado Consejo le atribuye el precepto impugnado, que constituyen controles sobre la actuación de la Comunidad Autónoma de Aragón no previstos en la Constitución y por ello inconstitucionales según la doctrina constitucional establecida en la STC 76/1983, de 5 de agosto. En fin, resultan inconstitucionales por conexión con el art. 8 de la Ley Orgánica el inciso segundo del art. 5 y el apartado dos de la disposición adicional única de esa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 también que según la STC 109/1998, de 21 de mayo, los principios de autonomía local y suficiencia financiera de las haciendas locales garantizados por los arts. 140 y 142 CE implican que la doctrina constitucional relativa a la autonomía financiera de las Comunidades Autónomas ha de resultar aplicable en lo esencial a las corporaciones locales, de modo que el Estado solo está habilitado para adoptar las medidas limitativas que resulten indispensables para alcanzar los fines de política económica perseguidos. Es por ello que, debiendo dar por reproducidas las razones vertidas en las alegaciones b) y c), ha de considerarse excesivamente restrictiva, y por tanto inconstitucional por vulnerar los arts. 140 y 142 CE, la regulación contenida en los arts. 19, 20, 22 y el apartado segundo de la disposición adicional única de la Ley 18/2001, en la medida que vinculan a las entidades locales a ajustar sus presupuestos al objetivo de estabilidad presupuestaria que, previo informe de la comisión nacional de Administración local, fija el Gobierno cada ejercicio y que obligan a éstas en caso de desequilibrio a la aprobación de un plan económico-financiero de corrección, que habrá de ser remitido al Ministerio de Hacienda para su seguimiento. Del mismo modo, atendiendo a lo argüido en la alegación d), propugna la inconstitucionalidad del art. 23 y del apartado primero de la disposición adicional única de la Ley 18/2001, pues tal regulación configura como excepcional el recurso al crédito y la emisión de deuda por los entes locales, reduciendo así de modo significativo su capacidad de elaborar y aprobar, bajo su propia responsabilidad, sus presupuestos a fin de satisfacer el ejercicio de las competencias y atender a los intereses que le son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21 de la Ley 18/2001 invade competencias de la Comunidad Autónoma de Aragón, y por ello es inconstitucional, en tanto que atribuye capacidad de obtener información en orden a comprobar el cumplimiento de los objetivos de estabilidad presupuestaria únicamente al Ministerio de Hacienda, a pesar de que el interlocutor adecuado para que el Estado recabe información de los entes locales en una materia tan íntimamente relacionada con las competencias de la Comunidad Autónoma de Aragón sobre tutela financiera de las corporaciones locales, reconocidas ex art. 53.1 de su Estatuto de Autonomía, es precisamente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la representación autonómica expone que el juego conjunto de las disposiciones finales tercera (“Las normas que, en desarrollo de esta Ley, aprueba la Administración General del Estado tendrán carácter de básicas cuando constituyan el complemento necesario respecto a las normas que tengan atribuida tal naturaleza conforme a la disposición final segunda”) y primer apartado de la cuarta (“Se faculta al Gobierno de la Nación, en el ámbito de sus competencias, para que apruebe las normas reglamentarias previstas en la presente Ley. Asimismo, el Gobierno de la Nación podrá dictar las medidas necesarias para garantizar la efectiva implantación de los principios establecidos en esta Ley”) de la Ley 18/2001 supone atribuir al Gobierno una facultad indeterminada de dictar normas reglamentarias caracterizadas como básicas, pues la falta de concreción en la ley de “las medidas necesarias para la efectiva implantación de los principios establecidos en esta Ley” puede hacer que estas normas reglamentarias se conviertan en todo caso en “complemento necesario”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la doctrina constitucional (SSTC 77/1985, de 27 de junio, y 69/1988, de 19 de abril) acerca de que sólo son constitucionalmente admisibles las normas básicas adoptadas mediante reglamento en supuestos excepcionales, siempre que resulten de una habilitación legal y su rango venga justificado porque la propia naturaleza de la materia regulada la hace inadecuada para el tratamiento legislativo. Y concluye que “no parece ser el caso que nos ocupa, ya que el cumplimiento de algunos de los principios de la Ley 18/2001 que el Gobierno se encuentra facultado para implantar por vía reglamentaria se corresponden precisamente con el ámbito de las competencias legislativas de la Comunidad Autónoma de Aragón, como es el caso de la Ley de presupuestos correspondiente a cada ejercicio económico o las leyes de las Cortes de Aragón que autorizan el recurso al crédito o la deuda pública. Por ello, el apartado primero de la disposición final cuarta de la Ley 18/2001, en su segundo inciso, parece inadecuado por la amplitud de la competencia del Gobierno de desarrollo reglamentario que establece que es inconstitucional por cercenar las competencias autonómicas en materia financiera y presupuestaria dado el juego conjunto que esta disposición tiene con la disposición final tercera, conexión que supone una sustitución de las competencias autonómicas por la potestad reglamentaria de la Administración general del Estado y la conversión, en consecuencia, de lo excepcional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promovido por las Cortes de Aragón frente a diversos preceptos de la Ley 18/2001, de 12 de diciembre, general de estabilidad presupuestaria, y de la Ley Orgánica 5/2001, de 13 de diciembre, complementaria a la Ley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puedan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8 de mayo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16 de mayo de 2002 la Sección Tercera acuerda incorporar a las actuaciones el escrito del Abogado del Estado de 8 de mayo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17 de mayo de 2002 se registra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mayo de 2002 se registra en el Tribunal un escrito del Letrado jefe de la asesoría jurídica del Senado, en representación de dicha Cámara, comunicando que comparece en relación con los recursos de inconstitucionalidad números 1451-2002, promovido por el Consejo de Gobierno del Principado de Asturias, 1455-2002, promovido por el mismo órgano de la Comunidad Autónoma y 1460-2002, promovido por el Consejo de Gobierno de la Generalitat de Cataluña, así como en relación con los recursos números 1462-2002, promovido por las Cortes de Castilla-La Mancha, 1461-2002, promovido por el Consejo de Gobierno de la Generalitat de Cataluña,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 por Diputados del grupo parlamentario socialista y 1522-2002, promovido por el Consejo de Gobierno de la Junta de Comunidades de Castilla-La Mancha, todos ellos relacionados con la Ley 18//2001, de 12 de diciembre, y con la Ley Orgánica 5/2002,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junio de 2002 se registra el escrito mediante el cual el Abogado del Estado formula sus alegaciones en el recurso de inconstitucionalidad número 1487-2002. Las consignadas en los fundamentos jurídicos I a IV son idénticas a las correlativas del recurso de inconstitucionalidad número 1451-2002, referidas en los apartados a) a d) del antecedente 2 de la STC 134/2011, de 20 de julio, a las que nos remitimos. De otro lado, las alegaciones formuladas en los fundamentos jurídicos VII a IX son idénticas a las correlativas del recurso de inconstitucionalidad número 1451-2002, referidas en los apartados e) a g) del antecedente 2 de la STC 134/2011, de 20 de julio, a los que nos remitimos. A continuación se resumen las que son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Frente a la representación autonómica que sostiene que las medidas presupuestarias previstas en la ley impugnada son desproporcionadas dado que el objetivo perseguido se venía alcanzando mediante acuerdos, el Abogado del Estado arguye —fundamento jurídico V— que “en el presente caso el objetivo es una situación presupuestaria, en todo el sector público, de equilibrio o superávit y para alcanzarlo es necesario que, como regla general, todas las Administraciones aprueben y liquiden sus presupuestos en esa forma. Para alcanzar el objetivo citado no sirven ‘los escenarios de consolidación presupuestaria’ que, efectivamente, tuvieron un efecto muy positivo en una fase anterior en la que el objetivo era el control del déficit y del correspondiente endeudamiento. Con las nuevas leyes de estabilidad presupuestaria este objetivo ya se ha superado y se ha pasado a otros niveles que, como se ha dicho, exigen, en principio y con carácter general, presupuestos en situación de equilibrio o superávit”.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fundamento jurídico VI alega que las leyes impugnadas no imponen a las Comunidades Autónomas una prohibición absoluta de acceder al crédito, pues las operaciones de crédito sólo están sometidas a autorización cuando se constate una situación de desequilibrio presupuestario, e incluso en estos casos cabrá su autorización si las circunstancias económicas lo permiten, de donde deriva que no se ajusta a la realidad que la Comunidad Autónoma de Aragón vea privada de contenido una fuente de financiación reconocida constitucionalmente [art. 157.1 e) CE]. Y en cuanto a la justificación constitucional de esta medida de control en relación con la autonomía financiera autonómica reenvía al fundamento jurídico III de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en el fundamento jurídico X de su escrito de alegaciones, sostiene que la alegación de la representación autonómica acerca de la inconstitucionalidad de la disposición final cuarta de la Ley 18/2001 es prematura, pues sólo en el futuro, cuando se dicten las disposiciones reglamentarias y de otra naturaleza necesarias para garantizar la efectiva implantación de los principios establecidos en esta ley, podremos verificar si se ha producido una extralimitación o no. En la actualidad, sigue diciendo, es indudable que el Gobierno puede tener competencias para desarrollar la ley, en especial en relación con la parte de ésta que se refiere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1451-2002, 1454-2002, 1455-2002, 1460-2002, 1461-2002, 1462-2002, 1463-2002, 1467-2002, 1471-2002, 1473-2002, 1488-2002, 1505-2002, 1506-2002 y 1522-2002, según interesa en su escrito de 16 de mayo último,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4 de julio de 2002 se registró un escrito de la Letrada de las Cortes de Aragón, en la representación que ostenta, en el que se adhiere a la solicitud de acumulación que el Tribunal le trasladó con fecha 4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215/2002, de 29 de octubre, el Pleno del Tribunal decidió la no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diligencia de ordenación de 20 de noviembre de 2002 se hace constar que dentro del plazo conferido en la providencia de admisión a trámite del presente proceso se han personado el Abogado del Estado y el Letrado jefe de la asesoría jurídica del Senado, formulando escrito de alegaciones sólo el primero de ellos, quedando pendiente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diciembre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de un lado, los arts. 3.2; 19 a 23; disposición adicional única —que modifica los arts. 54 y 146.1 de la Ley reguladora de haciendas locales—; y la disposición final cuarta, inciso segundo del apartado 1, de la Ley 18/2001, de 12 de diciembre, general de estabilidad presupuestaria, y, de otro lado, los arts. 2; 3; 5, segundo inciso; 6.3 y 4; 8; 9 y disposición adicional única, apartados uno, dos, tres y cuatro —en lo relativo a determinadas modificaciones introducidas en la Ley Orgánica de financiación de las Comunidades Autónomas— de la Ley Orgánica 5/2001, de 13 de diciembre, complementaria a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procesal de las Cortes de Aragón considera que ambas leyes están estrechamente conectadas entre sí y plantea fundamentalmente que los preceptos recurridos vulneran la autonomía financiera de la Comunidad Autónoma consagrada en el 156.1 CE y en el artículo 45.2 de su Estatuto de Autonomía en su redacción entonces vigente) y la de los entes locales (140 y 142 CE), menoscabando asimismo la tutela financiera de aquélla sobre éstos (art. 53.1 de su Estatuto de Autonomía en su redacción entonces vigente), sin que los títulos habilitantes que dan cobertura constitucional a las leyes recurridas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ambas leyes incurran en las infracciones constitucionales que se le achacan al haber sido dictadas en ejercicio de las competencias que al Estado le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del presente año de 2011,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que tanto la Ley 18/2001, de 12 de diciembre como la Ley Orgánica 5/2001, de 13 de diciembre, hayan sido objeto de sucesivas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18/2001 ha sido derogada por el Real Decreto Legislativo 2/2007, de 28 de diciembre, por el que se aprueba el texto refundido de la Ley general de estabilidad presupuestaria y la Ley Orgánica 5/2001, ha sido modificada por la Ley Orgánica 3/2006, de 26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la posible extinción del proceso,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derogación y modificación de las normas impugnadas supone su sustitución por otra normativa que reproduce las mismas cuestiones objeto de controversia. Por tanto, tal como dijimos en la STC 134/2011, FJ 2 b), “ha de alcanzarse la conclusión de que, pese a su modificación o derogación, el recurso de inconstitucionalidad promovido frente a la Ley 18/2001, de 12 de diciembre, y la Ley Orgánica 5/2001, de 13 de diciembre,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135.1 CE establece que “todas las Administraciones Públicas adecuarán sus actuaciones al principio de estabilidad presupuestaria”. Estamos, pues, como ya dijimos en la STC 157/2011, de 18 de octubre,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clara, como ya declaramos en la STC 134/2011, ya citada, y ratificamos en la STC 157/2011, la competencia estatal ex 149.1.13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3.2 de la Ley 18/2001 cuyo tenor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artículo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para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impugnación del art. 3.2 de la Ley 18/2001 debe ser desestimada, pues el precepto no contiene ninguna otra prescripción complementaria del límite general examinado que suponga una vulneración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desestimatoria por conexión hemos de llegar respecto de todos aquellos preceptos impugnados que se remiten al concepto de estabilidad utilizado en el art. 3.2 de la Ley 18/2001 y que han sido impugnados por tal motivo, esto es, los artículo 2, 3, 5 segundo inciso, 6 apartados 3 y 4, 9 y disposición adicional única. apartados uno, tres y cuatro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por los mismos motivos debe ser ahora desestimada la impugnación del artículo 2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como dijimos en la STC 134/2001, FJ 8 b),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Igualmente debe ser desestimada la impugnación del artículo 3 de la Ley Orgánica 5/2001 que se refiere al cumplimiento del principio de estabilidad presupuestaría por las Comunidades Autónomas, precepto que no fue impugnado en el recurso que dio lugar a la STC 134/2011, pero al que le son aplicables también los mismos argumentos reproducidos en los dos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Cumplimiento del principio de estabilidad presupuestaría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podrán adoptar las medidas legislativas y administrativas que consideren convenientes para lograr el objetivo de estabilidad presupuestaria en los términos previstos en esta Ley Orgánica y en la Ley 18/2001, General de Estabilidad Presupuestaria. En todo caso, vendrán obligadas a adecuar su normativa presupuestaria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la Nación, sin perjuicio de las competencias del Consejo de Política Fiscal y Financiera de las Comunidades Autónomas, velará por el cumplimiento del principio de estabilidad presupuestaria en todo el ámbito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situaciones excepcionales de déficit presupuestario que pudieran afectar a las Comunidades Autónomas deberán ser justificadas mediante la exposición de las causas que las ocasionan y la identificación de los ingresos y los gastos que las producen, y requerirán la formulación de un plan económico-financiero de saneamiento a medio plazo para su corrección, con el contenido y alcance previstos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 lo mismo procede, la desestimación con la misma argumentación, respecto del segundo inciso del artículo 5 de la Ley Orgánica 5/2001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Consejo como las Comunidades Autónomas en él representadas deberán respetar, en todo caso, el objetivo de estabilidad presupuestaria previsto en el artículo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Precepto que tal como se sostuvo en la STC 134/2001, FJ 8 c), supone “una reiteración del contenido del art. 3.2 de la Ley 18/2001 de manera que, por consecuencia de lo dicho respecto de este último precepto, debemos desestimar también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misma conclusión desestimatoria hemos de llegar respecto de la impugnación de la disposición adicional única, apartados uno, tres y cuatro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8/198O,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la letra b) del apartado 1 del artículo 2 de la Ley Orgánica 8/1 980, de 22 de septiembre, de Financiación de las Comunidades Autónomas,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del equilibrio económico, a través de la política económica general, de acuerdo con lo establecido en los artículos 40.1, 131 y 138 de la Constitución, corresponde al Estado, que es el encargado de adoptar las medidas oportunas tendentes a conseguir la estabilidad económica interna y externa y la estabilidad presupuestaria, así como el desarrollo armónico entre las diversas partes del territorio español. A estos efectos, se entenderá por estabilidad presupuestaria la situación de equilibrio o de superávit, computada en términos de capacidad de financiación, de acuerdo con la definición establecida en el Sistema Europeo de Cuentas Nacionales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apartado 3 del artículo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artículo 2.1 b) de la presente Ley. 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Se modifica el apartado 1 del artículo 21 de la Ley Orgánica 8/1980, de 22 de septiembre, de Financiación de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presupuestos de las Comunidades Autónomas tendrán carácter anual e igual período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respecto del apartado uno de la disposición adicional,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del apartado tres de la disposición adicional a la STC 134/2011, FJ 8 e), y a lo argumentado entonces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cuatro de la disposición adicional ya dijimos en la STC 134/2011, FJ 8 e), que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igual motivo, conexión con el artículo 3.2 de la Ley 18/2001, se impugna el art. 6 (apartados 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artículo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tanto a lo argumentado en los anteriores fundamentos jurídicos como a lo específicamente establecido en la tantas veces citada STC 134/2011, FJ 8 d), respecto a los dos concretos apartados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 … supone … la fijación por el Consejo de Política Fiscal y Financiera de las Comunidades Autónomas del ‘objetivo de estabilidad presupuestaria correspondiente a cada una de las Comunidades Autónomas’ [pues]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recurrentes, no ya por su conexión con el principio de estabilidad sino por suponer el establecimiento de controles sobre la actuación autonómica, impugnan igualmente el artículo 8 de la Ley Orgánica 5/2001, y por conexión el apartado dos de la disposición adicional única de la Ley Orgánica 5/2001,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que no hayan aprobado sus presupuestos en situación de equilibrio, de conformidad con lo dispuesto en el artículo 6.3 de esta Ley Orgánica, vendrán obligadas a elaborar un plan económico-financiero de saneamiento a medio plazo para la corrección de esta situación. Dicho plan será aprobado, en su caso, por la Asamblea Legislativa de la Comunidad Autónoma si su normativa propia así lo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de Hacienda será el órgano responsable del seguimiento de las actuaciones encaminadas a la corrección del desequilibrio, para lo cual podrá solicitar a las Comunidades Autónomas la información a que se refiere el artículo 7 de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8/198O,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2 del artículo 3 de la Ley Orgánica 8/1980, de 22 de septiembre, de financiación de las Comunidades Autónomas,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como órgano de coordinación del Estado y las Comunidades Autónomas en materia fiscal y financiera, entenderá de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coordinación de la política presupuestaria de las Comunidades Autónomas con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emisión de los informes y la adopción de los acuerdos previstos en la Ley Orgánica 18/2001,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estudio y valoración de los criterios de distribución de los recursos del Fondo de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estudio, la elaboración, en su caso, y la revisión de los métodos utilizados para el cálculo de los costos de los servicios transferidos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apreciación de las razones que justifiquen, en cada caso, la percepción por parte de las Comunidades Autónomas de las asignaciones presupuestarias, así como los criterios de equidad seguidos para su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coordinación de la política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coordinación de la política de inversiones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general, todo aspecto de la actividad financiera de las Comunidades Autónomas y de la Hacienda del Estado que, dada su naturaleza, precise de una actuación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igualmente aplicar la doctrina recogida en la ya mencionada STC 134/2011, FJ 11, a la hora de desestimar la impugnación del artículo 8 de la Ley Orgánica 5/2001 que disponen el procedimiento de corrección de las situaciones de desequilibrio, pues tal como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Argumentación que cabe igualmente aplicar a la desestimación de la impugnación que se realiza del artículo 5, segundo inciso por conexión con el artículo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desestimar la impugnación respecto del apartado dos de la disposición adicional única de la Ley Orgánica 5/2001, pues tal como argumentamos en la STC 134/2011, FJ 11,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Asimismo se recurre la constitucionalidad del artículo 9 de la Ley Orgánica 5/2001, así como la de los artículos 2 y 3.2 de la misma norma por producir, se afirma, una exclusión general del recurso al crédito por parte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del Estado a las Comunidades Autónomas para realizar operaciones de crédito y emisiones de deuda, en cumplimiento de lo establecido en el artículo 14.3 de la Ley Orgánica 8/1980, de 22 de septiembre, de Financiación de las Comunidades Autónomas, tendrá en cuenta el cumplimiento de los objetivos de estabilidad presupuestaria fijados en cada caso, así como el resto de las obligaciones establecidas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 tales preceptos a la STC 134/2011, FJ 8 e), y a lo argumentado entonces en relación con la disposición adicional única, tres de la Ley Orgánica 5/2001.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 la misma conclusión desestimatoria hemos de llegar respecto de la impugnación de los arts. 19, 20, 22 y la disposición adicional única, dos de la Ley 18/2001, que se objetan por considerarse excesivamente restrictivas de la autonomía local y por vulneración de la potestad de elaboración, aprobación y ejecución de los presupuestos de las corporaciones locales sin condicionamientos indebidos, y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19. Cumplimiento del principio de estabilidad presupuestaria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en el ámbito de sus competencias, ajustarán sus presupuestos al cumplimiento del objetivo de estabilidad presupuestaria en los términos previstos en el art. 3.2 de esta Ley, y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20. Objetivo de estabilidad presupuestaria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lo dispuesto en el artículo anterior, y a los efectos previstos en el artículo 8 de esta Ley, el Gobierno, a propuesta del Ministerio de Hacienda, fijará el objetivo de estabilidad presupuestaria para las Entidades Locales, sin perjuicio de las competencias que en esta materia tenga atribuida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objetivo de estabilidad presupuestaria para las Entidades Locales requerirá informe previo de la Comisión Nacional de Administración Local, que actuará como órgano de colaboración entre la Administración del Estado y las Entidades Locales respecto de las materias comprendidas en el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22.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Entidades Locales que no hayan alcanzado el objetivo de estabilidad presupuestaria previsto en el artículo 19 de la presente Ley vendrán obligadas a elaborar en el plazo de los tres meses siguientes a la aprobación o liquidación del Presupuesto en situación de desequilibrio un plan económico-financiero a medio plazo para la corrección. Este plan será sometido a la aprobación del Pleno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para la corrección del desequilibrio será remitido al Ministerio de Hacienda, que será el órgano responsable del seguimiento de las actuaciones encaminadas a la corrección del desequilibrio,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los arts. 54 y 146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1 del art. 146 de la Ley 39/1988, de 28 de diciembre, reguladora de las Haciendas Locales,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Presupuesto General atenderá al cumplimiento del principio de estabilidad en los términos previstos en la Ley 18/2001, General de Estabilidad Presupuestaria, y contendrá para cada uno de los presupuestos que en él se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estados de gastos, en los que se incluirán, con la debida especificación, los créditos necesarios para atender al cumplimiento de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estados ingresos, en los que figurarán las estimaciones de los distintos recursos económicos a liquidar durante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incluirá las Bases de Ejecución, que contendrán la adaptación de las disposiciones generales en materia presupuestaria a la organización y circunstancias de la propia Entidad, así como aquellas otras necesarias para su acertada gestión, estableciendo cuantas prevenciones se consideren oportunas o convenientes para la mejor realización de los gastos y recaudación de las recursos, sin que puedan modificar lo legislado para la administración económica ni comprender preceptos de orden administrativo que requieran legalmente procedimiento y solemnidades específicas distintas de lo previsto para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una vez más, para desestimar la presente impugnación a la, tantas veces citada, STC 134/2011 en la que desestimamos la impugnación de algunos de los preceptos aquí impugnados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artículo 19 de la Ley 18/2001 [STC 134/2011, FJ 14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política presupuestaria forma parte esencial de la política económica general, cuya ordenación, a su vez, está atribuida al Estado por la Constitución (art. 149.1.13 CE). Es asimismo obvio que esta competencia estatal es susceptible de proyectarse sobre todos los presupuestos del sector público, estatal, autonómico y local. Ello determina la plena aplicabilidad de los arts. 3.2 y 19 de la Ley 18/2001 a los entes locales, toda vez que con dicha aplicabilidad no se quebrantan ni su autonomía política ni su autonomía financiera. No se quebranta su autonomía política porque dichos preceptos no ponen en cuestión el establecimiento de las políticas locales de los diversos entes, de acuerdo con lo que haya establecido en cada caso el legislador estatal o autonómico competente, sino que tan sólo fijan el marco presupuestario en el que han de ejercerse dichas políticas… tampoco vulneran la suficiencia financiera de los entes locales, pues en nada interfieren en los recursos que el Estado debe poner a su disposición mediante la participación de dichos entes en los tributos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tanto, cumple desestimar la impugnación de los arts. 3.2 y 19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artículo 20.2 de la Ley 18/2001 [STC 134/2011, FFJJ 16 y 17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concurrencia y prevalencia de otros títulos competenciales, la apelación al crédito ha de quedar sujeta —a la hora de establecer los límites o de verificar la procedencia de operaciones que excedan del techo de endeudamiento— al control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mismo modo que en el proceso de establecimiento del objetivo de estabilidad presupuestaria de las Comunidades Autónomas se produce la intervención del Consejo de Política Fiscal y Financiera (art. 6 y concordantes de la Ley Orgánica 5/2001), donde están representadas las Comunidades Autónomas, la audiencia a la Comisión Nacional de Administración local exclusivamente atiende a razones de eficacia y operatividad en el ejercicio por el Estado de su propia competencia y no menoscaba la competencia autonómica de tutela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tanto, procede desestimar la impugnación del art. 20.2 de la Ley18/2001.”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artículo 22.2 [STC 134/2011, FJ 17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“tanto la obligada elaboración del plan económico-financiero como la intervención del Ministerio de Hacienda —siendo esta última el específico objeto de esta impugnación— son manifestación del principio de coordinación de la competencia estatal, coordinación que, como hemos señalado en el anterior fundamento jurídico 11, puede conllevar una actuación de vigilancia o seguimiento, sin que ello suponga la sustitución por el Estado del ente local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referidas a la disposición adicional única, dos de la Ley 18/2001 [STC 134/2011, FJ 14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determinaciones normativas de los presupuestos locales contenidas en el precepto impugnado son meras especificaciones técnicas que no vulneran las autonomía local ni su suficiencia financiera, ya que no ponen en cuestión la intervención de los entes locales en los asuntos de su interés ni conllevan merma alguna de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consecuencia, procede desestimar la impugnación de la Disposición adicional única, apartado 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 recurren asimismo el art. 23 y la disposición adicional única, apartado uno de la Ley 18/2001 por suponer, se afirma, una exclusión general del recurso a las operaciones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23.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autorización a las entidades locales para realizar operaciones de crédito y emisiones de deuda, en cumplimiento de lo establecido en el artículo 54 de la Ley 39/1988, de 28 de diciembre, reguladora de las haciendas locales, tendrá en cuenta el cumplimiento de los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las medidas contenidas en el plan económico-financiero permitan la desaparición en tres ejercicios presupuestarios de la situación de desequilibrio podrá concederse la autorización a que se refiere el apartado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los artículos 54 y 146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El apartado 7 del artículo 54 de la Ley 39/1988, de 28 de diciembre, reguladora de las Haciendas Locales, quedará redactado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el otorgamiento de la autorización de las operaciones a que se refieren los apartados anteriores el órgano autorizante tendrá en cuenta, con carácter preferente, el cumplimiento del principio de estabilidad presupuestaria establecido en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atenderá a la situación económica de la Entidad, Organismo autónomo o sociedad mercantil local peticionarios, deducida al menos de los análisis y de la información contable a la que se hace referencia en el apartado 1 de este artículo, incluido el cálculo del remanente de tesorería, del estado de previsión de movimientos y situación de la deuda y, además, el plazo de amortización de la operación, a la futura rentabilidad económica de la inversión a realizar y a las demás condiciones de todo tipo que conlleve el crédito a concertar o a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debemos remitirnos a la argumentación realizada en la STC 134/2011. Como dijimos respecto al artículo 23.2 [STC 134/2011,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un supuesto en que … ha de atribuirse a la autoridad que tiene la responsabilidad del equilibrio económico la competencia para autorizar o no una operación de crédito que supone superar el techo normal de endeudamiento. Con lo que el acto de autorización puede significar en orden a prevenir las consecuencias dañosas que pudieran producirse para las entidades locales por un endeudamiento excesivo, destacan los aspectos que afectan al conjunto, y, desde esta estimativa, son invocables los títulos competenciales del art. 149.1.11 y 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2 del art. 23 (en su conexión con el apartado 1 del precepto, no impugnado) no prejuzga la autoridad competente para otorgar la autorización de las operaciones de crédito, sino que tan sólo condiciona dicha autorización a que desaparezca la situación de desequilibrio presupuestario de acuerdo con lo previsto en el plan económico-financiero.”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Se plantea la impugnación del artículo 21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21. Suministro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de Hacienda, a los efectos de la comprobación del cumplimiento de los objetivos de estabilidad presupuestaria, podrá recabar de las Entidades Locales la información que permita la medición del grado de realización del objetivo que a cada una corresponda alcanzar con arreglo a las normas del Sistema Europeo de Cuentas Nacionales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el recurso que el precepto vulnera las competencias autonómicas de tutela de las entidades locales. Sin embargo, la impugnación debe ser desestimada, pues el precepto no excluye la posibilidad de la Administración de la Comunidad Autónoma de recabar y obtener información concreta sobre la actividad de las entidades locales y además el reconocimiento de la capacidad del Ministerio de Hacienda para recabar información es coherente con el ejercicio de la competencia del Estado sobre política presupuestaria que como hemos afirmado forma parte esencial de la política económica general, cuya ordenación está atribuida al Estado por la Constitución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Finalmente se impugna la disposición final cuarta, uno, inciso segundo de la Ley 18/2001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cuarta. Desarrollo normativo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faculta al Gobierno de la Nación, en el ámbito de sus competencias, para que apruebe las normas reglamentarias previstas en la presente Ley. Asimismo, el Gobierno de la Nación podrá dictar las medidas necesarias para garantizar la efectiva implantación de los principios establecidos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el juego de tal disposición final cuarta con la disposición final tercera cercena las competencias autonómicas al atribuir al Gobierno la facultad de dictar normas reglamentarias y otras medidas con un alcance indeterminado y con carácter básico. Procede, sin embargo, desestimar la impugnación, acogiendo en este punto la argumentación del Abogado del Estado, pues la verificación de una posible extralimitación competencial por parte del Gobierno habrá que verificarla cuando se dicten las disposiciones reglamentarias y de otra naturaleza necesarias para garantizar la efectiva implantación de los principios establecidos en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3.2; 19 a 23; disposición adicional única; y la disposición final cuarta, inciso segundo del apartado 1, de la Ley 18/2001, de 12 de diciembre, general de estabilidad presupuestaria; y contra los arts. 2; 3; 5, segundo inciso; 6.3 y 4; 8;9; y disposición adicional única, apartados uno, dos, tres y cuatro —en lo relativo a determinadas modificaciones introducidas en la Ley Orgánica de financiación de las Comunidades Autónomas— de la Ley Orgánica 5/2001, de 13 de diciembre, complementaria a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