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20 de julio de 2011 el Abogado del Estado, en nombre del Presidente del Gobierno, interpuso recurso de inconstitucionalidad contra los apartados cuatro, cinco, siete, trece, catorce, quince, treinta y cuarenta y ocho del artículo único de la Ley 9/2010, de 18 de octubre, de modificación de la Ley 15/2001, de 14 de diciembre, de suelo y ordenación territorial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septiembre de 2011 el Pleno del Tribunal Constitucional, a propuesta de la Sección Primera, acordó admitir a trámite el recurso de inconstitucionalidad, dar traslado de la demanda y documentos presentados, conforme establece el art. 34 de la Ley Orgánica del Tribunal Constitucional (LOTC), al Congreso de los Diputados y al Senado así como a la Junta y a la Asamblea de Extremadura,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—20 de julio de 2011— para las partes del proceso y desde el día en que aparezca publicada la suspensión en el “Boletín Oficial del Estado” para los terceros lo que se comunicó a los Presidentes de la Junta y de la Asamblea de Extremadura. Por último, también se ordenó publicar la incoación del recurso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el día 23 de septiembre de 2011, comunicó que la Mesa de la Cámara, en su reunión del día 20 de septiembre,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5 de octubre de 2011 el Presidente del Congreso de los Diputados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Constitucional el día 6 de octubre de 2011 el Letrado de la Junta de Extremadura compareció en el proceso interesando la aclaración del contenido de la providencia de admisión a trámite del presente recurso en relación a los términos de la suspensión acordada.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señala que basta una somera lectura de la demanda de inconstitucionalidad para apreciar que el contenido del recurso no afecta a la totalidad de los apartados cuatro, cinco, siete, trece, catorce, quince, treinta y cuarenta y ocho del artículo único de la Ley 15/2001, de 14 de diciembre, de suelo y ordenación territorial de Extremadura sino solamente a aspectos concretos y parciales de los mismos a los que, por tanto, ha de limitarse la suspensión. En cuanto al apartado cuatro que modifica el artículo 7 de la Ley 15/2001, de 14 de diciembre, de suelo y ordenación territorial de Extremadura, relativo a la “participación ciudadana”, estima que lo único recurrido es el inciso final de su apartado segundo letra b) de manera que el resto del nuevo artículo 7 habría de mantener su vigencia. Por lo que respecta al apartado cinco, que da nueva redacción al artículo 9.2, entiende que la suspensión ha de referirse a la letra c) al considerar que es el concretamente impugnado por el Abogado del Estado. En relación con el apartado siete, modificativo de los arts 14.1.3 y 14.1.4 de la Ley 15/2001, de 14 de diciembre, de suelo y ordenación territorial de Extremadura, la suspensión ha de limitarse a la letra c) del artículo 14.1.3. En el apartado trece, que da nueva redacción al art. 31 de la Ley 15/2001, de 14 de diciembre, de suelo y ordenación territorial de Extremadura, la suspensión afectaría al inciso final del apartado 2 a) (“salvo que aquellos terrenos hubiesen sido objeto de previa cesión gratuita”) y al apartado 3. Respecto al apartado catorce, que da nueva redacción al art. 32.2 de la Ley 15/2001, de 14 de diciembre, de suelo y ordenación territorial de Extremadura, lo suspendido sería lo dispuesto en el apartado A.3 del art. 32.2 de la Ley 15/2001, de 14 de diciembre, de suelo y ordenación territorial de Extremadura. En cuanto al apartado quince señala el Letrado de la Junta que introduce una nueva redacción del art. 33.4 de la Ley 15/2001, de 14 de diciembre, de suelo y ordenación territorial de Extremadura plenamente recurrida de inconstitucionalidad por el Abogado del Estado en su escrito. Respecto al apartado treinta, relativo al art. 74 de la Ley 15/2001, de 14 de diciembre, de suelo y ordenación territorial de Extremadura, entiende que lo suspendido debe ser la nueva redacción dada a su apartado tercero y, finalmente, en cuanto al apartado cuarenta y ocho, estima que únicamente se ponen en tela de juicio las reglas contenidas en los números 3.4 y 4.3 de la nueva disposición adicional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el Letrado de la Junta de Extremadura señala que, pese a que el contenido del suplico de la demanda alude de forma genérica a la interposición del recurso de inconstitucionalidad contra los apartados citados de la Ley 9/2010, del contenido del escrito de interposición se deduce cuáles son los concretos puntos específicos objeto de impugnación en cada uno de los apartados y que, por tanto, han de mantenerse suspendidos.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7 de octubre de 2010 el Letrado de la Asamblea de Extremadura compareció en el proceso solicitando la desestimación del recurso de inconstitucionalidad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Extremadura presentó sus alegaciones mediante escrito registrado el día 17 de octubre de 2011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19 de octubre de 2011 el Pleno acordó dar copia del escrito presentado por el Letrado de la Junta de Extremadura el 6 de octubre anterior al Abogado del Estado y a la Asamblea de Extremadura y, próximo a finalizar el plazo de los cinco meses que señala el art. 161.2 CE desde que se produjo la suspensión de los preceptos impugnados, oír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con fecha 2 de noviembre, evacuó el trámite conferido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105/2010, de 29 de julio, FJ 2, con cita de otros).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concretos perjuicios que ocasionaría el levantamiento de la suspensión señala el Abogado del Estado que su examen se realiza siguiendo el mismo orden del escrito de interposición y con apoyo en un informe elaborado por la Subdirección General de Urbanismo del extinto Ministerio de Vivienda que adjunta a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cuanto al apartado 4, impugnado en cuanto modifica el art. 7.2 b) de la Ley 15/2001, de 14 de diciembre, de suelo y ordenación territorial de Extremadura, en el inciso “en cualquier caso, de no aprobarse el correspondiente instrumento de planeamiento no habrá lugar a indemnización entre las partes ni a responsabilidad patrimonial de la Administración” señala que los concretos perjuicios de su vigencia y aplicación se concretarían en el daño sufrido por los intereses de los particulares interesados en ello que suscriban convenios urbanísticos, instrumento habitual para impulsar las modificaciones de los instrumentos de planificación. Los perjuicios para los intereses públicos se concretarían en la paralización en la suscripción de estos convenios, dada la inseguridad jurídica en la que quedan las partes de los mismos, perjuicios que, además, van a producirse en un momento grave de crisis económica que afecta al sector inmobiliario en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los apartados cinco, siete y catorce, objeto de impugnación en cuanto modifican los arts. 9.2 c), 14.1.3 c) y 32.2.A.3 de la Ley 15/2001, de 14 de diciembre, de suelo y ordenación territorial de Extremadura respectivamente, indica el Abogado del Estado que están directamente relacionados con la definición de deberes y cargas exigibles a los propietarios de suelos urbanos, en concreto en relación con las actuaciones de dotación aludidas en el art. 14 del texto refundido de la Ley del suelo, aprobado por el Real Decreto Legislativo 2/2008, de 20 de junio, calculando los mismos de forma divergente a lo previsto por la norma estatal ya que toma como referencia lo que denomina “aprovechamiento preexistente”. Respecto a esta regulación el Abogado del Estado estima que habrá de ocasionar, en un contexto de grave crisis del sector inmobiliario, perjuicios para los intereses privados ya que la contraprestación exigida es la más alta posible de manera que se originan perjuicios que no existen para los propietarios de esta clase de terrenos en Comunidades Autónomas donde se sigan los criterios de la legislación básica estatal, perjuicios que serían difícilmente reparables atendiendo a la previsible demora en la resolución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apartado trece, en lo que respecta a la impugnada modificación del art. 31.2 a) de la Ley 15/2001, de 14 de diciembre, de suelo y ordenación territorial de Extremadura, señala que la obligación que impone el precepto de ceder de manera gratuita a los Ayuntamientos determinados bienes de titularidad estatal por el hecho de que hubieran sido adquiridos de manera gratuita habrá de ocasionar perjuicios al patrimonio del Estado, generando además una importante conflictividad entre la Administración estatal y las de los municipios extremeños. Igualmente se entienden perjudicados los intereses generales que representa la Administración General del Estado pues la efectiva entrega gratuita va a impedir la aplicación de uno de los principios básicos de la gestión de los bienes patrimoniales, como es la obtención del aprovechamiento más rentable posible. Por último señala la existencia de un trato desigual y discriminatorio sobre la Administración General del Estado como propietaria de suelo, que tendría como única justificación la titularidad pública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vinculados a la aplicación de los apartados trece y quince y cuarenta y ocho, en lo que respecta a la nueva redacción de los artículos 31.3 y 33.4 de la Ley 15/2001, de 14 de diciembre, de suelo y ordenación territorial de Extremadura así como los apartados 3.4 y 4.3, que se añaden a la disposición adicional tercera de dicha ley, el Abogado del Estado, tras aludir a las razones de su impugnación, señala que tales perjuicios para los intereses públicos y privados están relacionados con la menor disponibilidad de patrimonio público de suelo para la construcción de viviendas de protección oficial con el consiguiente perjuicio para el interés de las familias españolas más necesitadas destinatarias naturales de este tipo de viviendas. Respecto al apartado treinta, por el que se modifica el art. 74.3 de la Ley 15/2001, de 14 de diciembre, de suelo y ordenación territorial de Extremadura permitiendo que el porcentaje obligatorio de edificabilidad residencial con destino a viviendas sometidas a algún régimen de protección pública se aplique bien en la unidad de actuación de que se trate, bien de forma global en todo el municipio, estima el Abogado del Estado que su aplicación produciría perjuicios irreversibles pues permitiría la creación de guetos de vivienda protegida al permitir la concentración de ese tipo de vivienda en determinados núcleos del municipio formando barrios aislados.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alega la inexistencia de perjuicio alguno para los intereses públicos y privados derivado del mantenimiento de la suspensión de las normas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Junta de Extremadura presentó sus alegaciones el día 10 de noviembre de 2011 interesando el levantamiento de la suspensión que pesa sobre los preceptos impugnados por las razones que, resumidamente, se exponen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reiterar las consideraciones de su escrito de fecha 6 de octubre de 2011 —de las que ya se ha dejado constancia en el antecedente cinco— hace referencia a la doctrina constitucional aplicable en la resolución de este tipo de incidentes. Seguidamente indica que la cuestión de fondo discutida en el recurso tiene más que ver, como pone de manifiesto el propio dictamen del Consejo de Estado elaborado con ocasión de la interposición del recurso de inconstitucionalidad contra la Ley 9/2010, con una cuestión de interpretación de la norma impugnada que con la efectiva concurrencia de la vulneración de las normas que rigen las competencias de las instituciones enfrentadas. Por ello, desde esa óptica, señala que no quedan afectados intereses generales sin que de la vigencia de la norma se desprendan perjuicios irreparables por las razones que señala en relación a cada uno de los bloques de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primero de ellos, relativo a la nueva redacción del párrafo tercero del art. 7.2 b) de la Ley 15/2001, de 14 de diciembre, de suelo y ordenación territorial de Extremadura, señala que el precepto no afecta al régimen general de responsabilidad patrimonial de la Administración establecido en la legislación básica del Estado pues no impide el hecho de que, derivado de la no aprobación del correspondiente instrumento de planeamiento, pudieran causarse perjuicios efectivos, evaluables y reconocidos a quien firmó un determinado convenio y, en virtud de ello, acuda a reclamar la responsabilidad patrimonial que pudiera derivarse.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de los bloques sería el relativo a los apartados cinco, siete y catorce que vienen a dar nueva redacción a los artículos 9.2 c), 14.1.3 c) y 32.2.A.3 de la Ley 15/2001, de 14 de diciembre, de suelo y ordenación territorial de Extremadura. Tales preceptos se ponen en cuestión por su alusión a un concepto, el de “aprovechamiento preexistente”, concepto que no viene definido en la ley autonómica y que ha de ser interpretado bajo la óptica de la legislación básica del Estado que se reputa vulnerada sin que con ello se vulnere tampoco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tercero de los bloques en los que se divide la demanda, afirma que se pone en tela de juicio el art. 31.2 a) de la Ley 15/2001, de 14 de diciembre, de suelo y ordenación territorial de Extremadura, precepto respecto al que entiende que no pone en cuestión la plena aplicación de la normativa estatal relativa al patrimonio de la Administración General del Estado y de sus organismos públicos, sin que se entiendan los beneficios de mantener en suspenso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cuarto bloque, relativo a la nueva redacción de los artículos 31.3 y 33.4 de la Ley 15/2001, de 14 de diciembre, de suelo y ordenación territorial de Extremadura así como los apartados 3.4 y 4.3 que se añaden a la disposición adicional tercera, entiende el Letrado autonómico que en todos ellos se cuestiona la posibilidad de “monetarizar” las entregas de suelo correspondientes al rescate de plusvalías a favor de la Administración en los términos previstos en el no impugnado art. 38 de la Ley. En tal sentido indica que en cuanto al art. 31.3 la única modificación del precepto ha consistido en sustituir la palabra “cesiones” por la expresión “entregas de suelo”, sin que con ello se haya alterado en absoluto el régimen de sustitución de entregas de suelo a metálico ni se innove el ordenamiento extremeño en este asunto. Respecto a los restantes preceptos de este bloque estima que su inclusión puede deberse a un error ya que se refieren a actuaciones de dotación lo que, en modo alguno justificaría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representación procesal de la Junta de Extremadura alude al art. 74 de la Ley 15/2001, de 14 de diciembre, de suelo y ordenación territorial de Extremadura cuyo apartado tres ha sido modificado por el apartado treinta del artículo único de la Ley 9/2010. A través de él se permite aplicar la reserva del porcentaje obligatorio de edificabilidad residencial, con destino a vivienda sometida a algún régimen de protección pública “bien en la unidad de actuación de que se trate, bien de forma global en todo el Municipio”. Aludiendo a la realidad poblacional de Extremadura, caracterizada por la atomización de la población en municipios con población inferior a 2.000 habitantes, señala que en este tipo de municipios no cabe hablar de unidades de actuación siendo también difícil hablar de guetos de vivienda protegida en municipios de esa naturaleza. Además indica que la discrepancia manifestada respecto a este precepto es cuanto menos dudosa a la vista de que el art. 10.1 b) del texto refundido de la Ley de suelo permite establecer reservas inferiores para determinadas actuaciones de nueva urbanización siempre que se garantice en el instrumento de ordenación el cumplimiento íntegro de la reserva dentro de su ámbito territorial de aplicación y una distribución de su localización respetuosa con el principio de cohesión social, regulación que permite una aplicación flexible y lógica del establecimiento de la reserva de suelos para vivienda protegida.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apartados cuatro, cinco, siete, trece, catorce, quince, treinta y cuarenta y ocho del artículo único de la Ley 9/2010, de 18 de octubre, de modificación de la Ley 15/2001, de 14 de diciembre, de suelo y ordenación territorial de Extremadura, preceptos cuya vigencia se encuentra suspendida en su aplicación como consecuencia de la invocación del art. 161.2 CE al promoverse el recurso de inconstitucionalidad contra los mismos por el Presidente del Gobierno.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preceptos impugnados se les reprocha en el proceso principal una inconstitucionalidad mediata o indirecta en cuanto que sus previsiones serían contrarias a las competencias estatales de los arts. 149.1.1, 13 y 18 CE ejercitadas mediante la Ley 30/1992, de 26 de noviembre, de régimen jurídico de las Administraciones públicas y del procedimiento administrativo común, del texto refundido de la Ley de suelo, aprobado por Real Decreto Legislativo 2/2008, de 20 de junio, y de la Ley 33/2003, de 3 de noviembre, del patrimonio de las Administraciones públicas. Al respecto el Abogado del Estado argumenta que el carácter exclusivo de la competencia autonómica en materia de ordenación del territorio y urbanismo no supone el desplazamiento de las competencias que al Estado le atribuye la Constitución, tal como, en relación específicamente con el urbanismo, se establece en las SSTC 61/1997, de 20 de marzo, y 164/2001,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24/2011, de 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habida cuenta de las dudas planteadas por la Junta de Extremadura respecto del alcance de la suspensión inicialmente acordada ex art. 161.2 CE, debe señalarse que, como ya acontecía en el ATC 221/2009, de 21 de julio, FJ 3, y se reiteraba en el ATC 75/2010, de 30 de junio, FJ 3, “la suspensión de la vigencia y aplicación de los preceptos impugnados de una ley, disposición normativa o acto con fuerza de ley de las Comunidades Autónomas constituye un efecto inmediato del recurso de inconstitucionalidad cuando es el Gobierno de la Nación el que interpone el recurso e invoca el art. 161.2 CE (por todos, ATC 39/2002, de 12 de marzo, FJ 5). Ese efecto, lógicamente, se produce exclusivamente respecto de las disposiciones o actos con fuerza de ley de las Comunidades Autónomas específicamente impugnados por el Gobierno de la Nación, que son los que integran el objeto del proceso constitucional, que viene definido por la concreta pretensión ejercitada”. En este caso en la medida en que el suplico de la demanda solicita la declaración de inconstitucionalidad de los apartados cuatro, cinco, siete, trece, catorce, quince, treinta y cuarenta y ocho del artículo único de la Ley 9/2010, de 18 de octubre, de modificación de la Ley 15/2001, de 14 de diciembre, de suelo y ordenación territorial de Extremadura es la vigencia de estos preceptos la que está suspendida como consecuencia de la admisión a trámite del recurso y sobre cuyo mantenimiento o levantamiento debe pronunciarse el Pleno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 Abogado del Estado, como se ha detallado en los antecedentes y tendremos inmediatamente ocasión de comprobar al examinar los alegatos formulados en relación con cada uno de los bloques de preceptos impugnados, no ha defendido el mantenimiento de la suspensión en relación con la totalidad de los modificados preceptos de la  Ley 15/2001, de 14 de diciembre, de suelo y ordenación territorial de Extremadura en los apartados formalmente impugnados en el presente proceso sino que, siempre con apoyo de un informe emitido por la Subdirección General de Urbanismo del extinto Ministerio de Vivienda, ha circunscrito sus consideraciones a aquellas partes de los mismos en los que residencia la vulneración competencial que denuncia en el proceso principal. Tales cuestiones, respecto a las que en todo caso debemos pronunciarnos en el presente incidente, son el inciso final del art. 7.2 b) introducido por el impugnado apartado cuarto (“en cualquier caso, de no aprobarse el correspondiente instrumento de planeamiento no habrá lugar a indemnización entre las partes ni a responsabilidad patrimonial de la Administración”); los artículos 9.2 c), 14.1.3 c) y 32.2.A.3 de la Ley 15/2001, de 14 de diciembre, de suelo y ordenación territorial de Extremadura, en la redacción dada por los apartados cinco, siete y catorce del artículo único de la Ley 9/2010, en cuanto se refieren para la determinación de las plusvalías urbanísticas a “un aprovechamiento objetivo superior al preexistente” o a “un incremento de aprovechamiento sobre el preexistente”; el inciso final del artículo 31.2 a) de la Ley 15/2001, de 14 de diciembre, de suelo y ordenación territorial de Extremadura, introducido por el apartado trece de la Ley 9/2010, en lo relativo a la exclusión de aprovechamiento urbanístico procedente de dotaciones y servicios públicos previamente existentes de titularidad estatal cuando “aquellos terrenos hubiesen sido objeto de previa cesión gratuita”; la nueva redacción de los artículos 31.3 y 33.4 de la Ley 15/2001, de 14 de diciembre, de suelo y ordenación territorial de Extremadura, así como los apartados 3.3.4 y 4.4.3 que se añaden a la disposición adicional tercera de dicha Ley por los apartados trece, quince y cuarenta y ocho respectivamente, en lo relativo al régimen de entregas de terrenos destinados a dotaciones y servicios públicos previamente existentes en suelo urbanizable con programa de ejecución aprobado, en suelo urbano no incluido en unidades de actuación o en suelo urbano no consolidado y urbanizable sujeto a unidades de actuación en municipios de menos de 2.000 habitantes y, finalmente, el inciso final del art. 74.3 en los términos del apartado treinta del artículo único de la Ley 9/2010 en cuanto que permite aplicar la reserva del porcentaje obligatorio de edificabilidad residencial, con destino a vivienda sometida a algún régimen de protección pública “bien en la unidad de actuación de que se trate, bien de forma global en todo el Municipio”.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lo restante, procede el levantamiento de la suspensión de los impugnados apartados cuatro, cinco, siete, trece, catorce, quince, treinta y cuarenta y ocho del artículo único de la Ley 9/2010 puesto que el Abogado del Estado no ha apuntado siquiera que el levantamiento, respecto de ellos, pudiera producir perjuicios a los intereses públicos generales, 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quedado reflejado con más detalle en los antecedentes, el Abogado del Estado estructura su escrito de alegaciones por grupos de preceptos, conforme a la materia que regulan, para argumentar sobre los perjuicios que se derivarían del alzamiento de la suspensión de aquéllos, y lo mismo ha hecho el Letrado de la Junta de Extremadura, de manera que resulta lógico que en la ponderación que ahora nos es propia procedamos de igual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debemos en primer lugar ponderar los perjuicios que ocasionaría el levantamiento de la suspensión del artículo 7.2 de la Ley 15/2001, de 14 de diciembre, de suelo y ordenación territorial de Extremadura, precepto que, en la redacción dada por el apartado cuatro del artículo único de la Ley 9/2010, prevé que los particulares podrán suscribir convenios en materia de planeamiento urbanístico con las Administraciones competentes siempre que cumplan determinados requisitos que se establecen en el mismo precepto. El último inciso del párrafo b), en el que el Abogado del Estado centra los perjuicios que aduce, dispone que, “en cualquier caso, de no aprobarse el correspondiente instrumento de planeamiento, no habrá lugar a indemnización entre las partes ni a responsabilidad patrimonial de la Administración”.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concreta los perjuicios que ocasionaría el levantamiento de la suspensión de la vigencia de este precepto en los que sufrirían los intereses particulares de aquellas personas que suscriban los convenios urbanísticos, pues éstos habrían entregado bienes en especie o en metálico a los Ayuntamientos atendiendo a futuras modificaciones del planeamiento que podrán ser desconocidas por la Administración sin temor alguno a las posibles indemnizaciones a que pudiese haber lugar. Igualmente considera que los perjuicios para los intereses públicos se concretan en la paralización de la suscripción de convenios urbanísticos de planeamiento. Finalmente entiende que ambos perjuicios se producen en un momento de grave crisis económica, singularmente intensa en el sector inmobiliario, que se vería agravada por la aplicación del precepto ahora suspendido. Por su parte el Letrado de la Junta de Extremadura ha defendido el levantamiento de la suspensión del precepto por entender que el mismo no afecta al régimen general de responsabilidad de la Administración, ya que no impide que, en los casos en que se deriven perjuicios efectivos, evaluables y reconocidos a quien firmó un previo convenio urbanístico, se pueda acudir a reclamar la responsabilidad patrimonial derivada de la actividad o inactividad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Iniciando la ponderación que se nos demanda por los posibles perjuicios que sufran los intereses de los particulares que suscriban los correspondientes convenios, es patente que tales intereses no pueden prevalecer sobre la presunción de legitimidad constitucional que caracteriza a la ley autonómica hasta que nos pronunciemos sobre el fondo de la cuestión. Además, tales perjuicios se formulan de un modo marcadamente hipotético ya que en ningún momento se aportan datos concretos o estimación cuantitativa que permita su ponderación, de modo que no es posible considerar que su aplicación genere per se perjuicios ciertos y efectivos que justifiquen el mantenimiento de su suspensión frente a la presunción de validez y constitucionalidad de la que el precepto legal goza en atención a su origen. En suma, no existe aquí un perjuicio verdaderamente irreparable o de muy difícil reparación, pues, en todo caso, los perjuicios a los intereses particulares que se alegan son de carácter patrimonial y, por tanto, susceptibles de reparación ya que, en caso de que el precepto fuera en su día declarado inconstitucional, los —en este momento eventuales— perjuicios experimentados por los particulares serían susceptibles de ser evaluados y, en su caso, indemnizados.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procede advertir que el precepto se refiere a los convenios urbanísticos que el propio art. 7.2 a) califica como convenios de planeamiento que tienen un carácter exclusivamente preparatorio y no vinculante de las decisiones a adoptar por las Administraciones competentes en relación al contenido de una nueva ordenación territorial o urbanística a establecer, y respecto de los que la letra b) de este mismo precepto advierte expresamente que “no podrán condicionar, directa o indirectamente, el ejercicio pleno, por la Administración competente, de la potestad pública de ordenación territorial y urbanística, careciendo de cualquier eficacia hasta la aprobación definitiva de la correspondiente ordenación”. En ese contexto la previsión que se cuestiona viene a establecer que el mero hecho de la falta de aprobación del instrumento de planeamiento no genera derecho a indemnización en los particulares interesados lo que, como apunta el Letrado de la Junta de Extremadura, en nada obsta a la eventual existencia de responsabilidad administrativa y su correspondiente indemnización en los casos en los que, como consecuencia de la falta de instrumento de planeamiento, se hubieran producido daños efectivos susceptibles de ser compensados.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tampoco puede apreciarse la concurrencia del alegado perjuicio para los intereses públicos vinculado a una paralización de la suscripción de convenios urbanísticos de planeamiento, pues la, en todo caso hipotética, falta de suscripción de este tipo de convenios en nada impide a las Administraciones competentes el ejercicio de sus atribuciones en relación con la actividad de ordenación territorial y urbanística, razón por la cual procede también descartar el perjuicio centrado en la contracción de la actividad en el sector inmobiliario, el cual, por lo demás, se presenta carente de cualquier argumentación lo que, por sí solo impide su ponderación.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no cabe sino levantar la suspensión del inciso “en cualquier caso, de no aprobarse el correspondiente instrumento de planeamiento, no habrá lugar a indemnización entre las partes ni a responsabilidad patrimonial de la Administración” del art. 7.2 b) de la Ley 15/2001, de 14 de diciembre, de suelo y ordenación territorial de Extremadura en la redacción dada al mismo por el apartado cuatro del artículo único de la Ley 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artículos 9.2 c), 14.1.3 c) y 32.2.A.3 de la Ley 15/2001, de 14 de diciembre, de suelo y ordenación territorial de Extremadura, en la redacción dada por los apartados cinco, siete y catorce del artículo único de la Ley 9/2010, se refieren todos ellos a actuaciones que coinciden con las definidas en el artículo 14 del texto refundido de la Ley de suelo como “actuaciones de dotación” (cambio de uso por otro más lucrativo o incremento de edificabilidad) en las que existe el deber legal de entregar a la Administración competente, como consecuencia de dichas actuaciones de dotación y con destino a patrimonio público de suelo, el suelo libre de cargas de urbanización al que alude el art. 16 del texto refundido de la Ley de suelo. Dicho deber de cesión se cuantifica en la Ley 15/2001, de 14 de diciembre, de suelo y ordenación territorial de Extremadura con arreglo a lo que denomina “un aprovechamiento objetivo superior al preexistente definido en los términos del apartado 3.4 de la disposición preliminar” [art. 9.2 c) y 32.2.A.3] o “incremento de aprovechamiento sobre el preexistente” [art. 14.1.3 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los efectos perjudiciales vinculados al levantamiento de la suspensión de los transcritos incisos, el Abogado del Estado alude nuevamente a la situación de grave crisis inmobiliaria señalando que solamente las actuaciones a las que aluden los preceptos cuestionados mantienen una cierta vitalidad en dicho sector y, en segundo término, estima que el levantamiento de la suspensión habrá de ocasionar importantes perjuicios para los intereses privados afectados, daños derivados de la contraprestación que les va a ser exigida y de la discriminación que va a producirse para los propietarios de suelo en Extremadura respecto a los del resto del territorio nacional. Por el contrario el Letrado de la Junta de Extremadura ha defendido el levantamiento de la suspensión señalando que no existe en la Ley 15/2001, de 14 de diciembre, de suelo y ordenación territorial de Extremadura una concreta definición del concepto “aprovechamiento preexistente”, lo que determina que dichas alusiones hayan de ser interpretadas bajo la óptica de la legislación básica del Estado que se dice vulnerada.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resultan aceptables los argumentos aportados por el Abogado del Estado en pro del mantenimiento de la suspensión. Ya hemos descartado, por su naturaleza hipotética, los perjuicios que se afirman producidos en el sector inmobiliario y, por lo que respecta a la diferente situación en la que se encontrarían los propietarios de suelo extremeños, ya tenemos declarado (ATC 174/2002, de 1 de octubre, FJ 4 con remisión al ATC 46/1999, de 25 de febrero, FJ 2) que “la diferente regulación ofrecida por la legislación estatal y la autonómica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 lo anterior ha de añadirse que los perjuicios que se alegan serían en todo caso de naturaleza económica y, por tanto, indemnizables, pues, en caso de que el precepto fuera declarado inconstitucional, los perjuicios sufridos por los particulares pueden ser evaluados y, en su caso, satisfechos, razón por la cual deben ceder ante la presunción de constitucionalidad de la Ley 9/2010.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el levantamiento de la suspensión de los incisos “un aprovechamiento objetivo superior al preexistente definido en los términos del apartado 3.4 de la disposición preliminar” de los arts. 9.2 c) y 32.2.A.3 de la Ley 15/2001, de 14 de diciembre, de suelo y ordenación territorial de Extremadura en la redacción dada por los apartados cinco y catorce del artículo único de la Ley 9/2010, respectivamente, y del inciso “incremento de aprovechamiento sobre el preexistente” del art. 14.1.3 c) introducido por el apartado siete del artículo único de la Ley 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artículo 31.2 a) de la Ley 15/2001, de 14 de diciembre, de suelo y ordenación territorial de Extremadura regula las entregas de terrenos a la Administración que incluyen la superficie total de los viales, parques y jardines públicos, zonas deportivas y de recreo y expansión públicos, equipamientos culturales y docentes públicos y los precisos para la instalación y el funcionamiento de los restantes servicios públicos previstos. La modificación introducida por la Ley 9/2010, a tenor de lo dispuesto por el impugnado apartado trece de su artículo único, ha consistido en añadir que “cuando la superficie total de los terrenos destinados a dotaciones y servicios públicos previamente existentes sea igual o superior a la que deba resultar de la ejecución del planeamiento urbanístico, se entenderá sustituida una por otra, percibiendo la Administración los aprovechamientos que le correspondan en terrenos con aprovechamiento lucrativo, salvo que aquellos terrenos hubiesen sido objeto de previa cesión gratuita”, inciso este último en el que el Abogado del Estado residencia sus quejas.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la aplicación del inciso “salvo que aquellos terrenos hubiesen sido objeto de previa cesión gratuita”, en cuanto impone al Estado la obligación de ceder determinados bienes de su titularidad susceptibles de generar aprovechamiento urbanístico por el mero hecho de que el Estado los hubiera podido adquirir de manera gratuita, ocasionará perjuicios al patrimonio del Estado, perjuicios que cifra en la existencia de una importante conflictividad entre la Administración del Estado y las Administraciones municipales extremeñas, en la imposibilidad de aplicar uno de los principios básicos de la gestión de los bienes patrimoniales del Estado como es el de obtener el aprovechamiento más rentable posible, así como por el trato desigual y discriminatorio sobre la Administración del Estado como propietaria de suelo con la única justificación de la titularidad pública del mismo. El Letrado de la Junta de Extremadura estima que el inciso cuestionado por el Abogado del Estado no se separa de la normativa estatal relativa al patrimonio de la Administración General del Estado y sus Organismos públicos que, en todo caso, sería de plena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argumentación aportada por el Abogado del Estado no resulta convincente para mantener la suspensión que pesa sobre este precepto ya que debe destacarse que la producción de los daños que se imputan a esa regulación no se ocasionarían con la entrada en vigor del precepto, sino, en su caso, con la futura aprobación de planes que lo aplicaran, lo que lleva a que, como en los casos de los AATC 312/1999, de 14 de diciembre, FJ 3; y 174/2002, de 1 de octubre, FJ 5, “no pueda alegarse la existencia de un perjuicio cierto y constatable, sino, a lo más, futuro e hipotético”, pues el perjuicio se materializaría, en su caso, a través del correspondiente instrumento urbanístico para llevar a cabo la transformación urbanizadora de los terrenos, en este caso el programa de ejecución previsto en el art. 30.2 en relación con los arts. 117 a 120 de la Ley 15/2001, de 14 de diciembre, de suelo y ordenación territorial de Extremadura cuya aprobación conlleva, entre otras cuestiones, la determinación del régimen de entregas de terrenos a la Administración. Por la misma razón ha de desecharse el supuesto perjuicio relacionado con el incremento de la conflictividad entre las Administraciones municipales extremeñas y la del Estado, el cual, por lo demás, presenta un marcado carácter hipotético. Finalmente procede indicar que, en caso de que el precepto llegara a aplicarse y, después, se declarara su inconstitucionalidad, no es imposible que el Estado pudiera obtener el resarcimiento por los concretos daños que efectivamente se le hubieran producido atendiendo a que los mismos serían de carácter patrimonial y, por ende, indemnizables.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siguiente grupo de preceptos con respecto al que formula alegaciones el Abogado del Estado es el formado por los apartados trece, quince y cuarenta y ocho de la Ley 9/2010 en cuanto modifican los artículos 31.3 y 33.4 y añaden una disposición adicional tercera a la Ley 15/2001, de 14 de diciembre, de suelo y ordenación territorial de Extremadura, respectivamente. El artículo 31 de la Ley 15/2001, de 14 de diciembre, de suelo y ordenación territorial de Extremadura se refiere al régimen del suelo urbanizable con programa de ejecución aprobado y prevé, en su apartado 3, que las entregas de suelo, correspondientes al rescate de plusvalías urbanísticas a favor de la Administración, previstas en el apartado 2, letras b) y c) del mismo artículo, “podrán sustituirse por el abono en metálico de su valor, en los supuestos y condiciones previstos en el artículo 38”. Este último precepto exige como condición que la Administración “motive expresamente que no es necesario destinarlo a la promoción pública de edificaciones dentro de la actuación”. Por su parte el artículo 33.4 establece que “cuando el planeamiento no se lo haya atribuido, el aprovechamiento objetivo de las superficies de suelo urbano con destino dotacional público no incluidas en unidades de actuación se determinará por la media ponderada de la edificabilidad asignada por el planeamiento en la Zona de Ordenación Urbanística en que se integren”. Finalmente la disposición adicional tercera de la Ley 15/2001, de 14 de diciembre, de suelo y ordenación territorial de Extremadura, relativa al “planeamiento y ejecución urbanísticos en pequeños Municipios”, prevé en relación con el suelo urbano no consolidado sujeto a unidades de actuación que las reservas de suelo para dotaciones públicas excluido viario, de entrega obligatoria y gratuita a la Administración, serán de un 15 por 100 de la superficie de la unidad de actuación correspondiente y se podrán concentrar en el uso público que el municipio determine, incluidas las zonas verdes (apartado 3.3.4) mientras que para el suelo urbanizable contiene idéntica previsión en el apartado 4.4.3.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que el Abogado del Estado residencia en el levantamiento de la suspensión que pesa sobre estos preceptos, que, en lo ahora interesa, entiende contrarios a lo dispuesto en los arts. 10.1 b) en relación con el 16.1 b) del texto refundido de la Ley del suelo en relación con la reserva de un porcentaje de la edificabilidad residencial para la construcción de viviendas con algún régimen de protección pública, se relacionan con la menor disponibilidad de patrimonio público de suelo para la construcción de viviendas de protección oficial, con el consiguiente perjuicio para “las familias españolas más necesitadas, destinatarias naturales de las viviendas sometidas a algún régimen de protección pública”. El Letrado de la Junta de Extremadura, por el contrario, ha señalado que el art. 31.3 no ha alterado el régimen de sustitución de entregas de suelo a metálico que ya estaba establecido en la redacción inicial de la Ley 15/2001, de 14 de diciembre, de suelo y ordenación territorial de Extremadura y, en relación al art. 33.4 y a los apartados 3.3.4 y 3.4.3 de la nueva disposición adicional tercera, que los mismos se refieren a cesiones de suelo dotacional y no a cesiones de suelo destinadas a vivienda protegida.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estos preceptos procede el levantamiento de su suspensión pues el perjuicio aparece argumentado por el Abogado del Estado de forma tan genérica e inconcreta que no puede desplazar la consecuencia elemental de la presunción de constitucionalidad de las leyes que es el levantamiento de la suspensión. Por otra parte, es de apreciar que, con independencia de la consideración que merezcan desde la perspectiva del orden constitucional de distribución de competencias sobre el que nada ha de decirse ahora, resulta que el nuevo art. 31.3 de la Ley 15/2001, de 14 de diciembre, de suelo y ordenación territorial de Extremadura no presenta diferencias significativas en su redacción respecto al anteriormente vigente lo que también permite descartar que los inconcretos perjuicios que alega el Abogado del Estado hayan de producirse. Por su parte, los restantes preceptos analizados hacen referencia, en principio, a actuaciones de dotación y a las correspondientes cesiones de suelo con dicha finalidad que, en todo caso, habrán de ser concretadas en los correspondientes instrumentos de planeamiento (planes de ejecución en el caso del art. 33.4 y el planeamiento general en el caso de los municipios a los que se refiere la disposición adicional tercera) sin perjuicio, además, de señalar que, en todo caso y huyendo de cualquier consideración sobre el fondo del asunto, el tenor de la ley estatal podría integrarse en la aplicación de los preceptos de la ley extremeña evitando así la afectación a los intereses a los que ha aludido el Abogado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Concluye el Abogado del Estado su escrito de alegaciones con la referencia del art. 74 de la Ley 15/2001, de 14 de diciembre, de suelo y ordenación territorial de Extremadura, intitulado “Límites de la potestad de planeamiento. Estándares mínimos de calidad y cohesión urbanas”, cuyo apartado tres ha sido modificado por el apartado treinta del artículo único de la Ley 9/2010. A través de él se permite aplicar la reserva del porcentaje obligatorio de edificabilidad residencial, con destino a vivienda sometida a algún régimen de protección pública (que en la norma es del 40 por 100 frente al mínimo del 30 por 100 exigido por las bases estatales), “bien en la unidad de actuación de que se trate, bien de forma global en todo el Municipio”, extremo éste último que es el cuestionado por el Abogado del Estado en sus alegaciones. Así, considera que la aplicación del porcentaje obligatorio de edificabilidad residencial con destino a vivienda protegida de forma global en todo el municipio de que se trate va a dar lugar a la creación de guetos de vivienda protegida al permitir su concentración en determinados núcleos del municipio formando barrios aislados. El Letrado de la Junta de Extremadura ha solicitado el levantamiento de la suspensión argumentando, por un lado, que el precepto impugnado persigue su adecuación a la realidad poblacional de Extremadura, caracterizada por la atomización de su población y el pequeño tamaño de los municipios que impide hablar seriamente de unidades de actuación y, por otro, que se acoge a las previsiones de las bases estatales que permiten, en ciertos supuestos, hacer una aplicación flexible del establecimiento de la reserva de suelos para vivienda protegida que, en todo caso, queda garantizado.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Nuevamente la producción de los perjuicios que se alegan no pueden asociarse directamente a la vigencia del precepto cuestionado en tanto que el mismo se dirige a establecer una serie de criterios, entre ellos el ahora discutido, que podrán ser tenidos en cuenta en los distintos instrumentos de planeamiento. Así serán tales instrumentos de planeamiento los que, conforme al propio tenor literal del art. 70.4 de la Ley 15/2001, de 14 de diciembre, de suelo y ordenación territorial de Extremadura, habrán de establecer las determinaciones específicas para concretar y asegurar la efectividad de la garantía relativa a la reserva del 40 por 100 de la edificabilidad residencial a la construcción de viviendas sujetas a un régimen de protección pública, de suerte que, por dicha razón, de la aplicación del inciso ahora suspendido no es posible inferir los efectos perjudiciales que el Abogado del Estado asocia a su vigencia, los cuales, de producirse, lo harían con ocasión de la aprobación de planes que pudieran recoger ese criterio. Por ello, la falta de concreción de los perjuicios que se alegan determina nuevamente que los mismos no puedan prevalecer sobre la presunción de constitucionalidad de la que goza la norma en función de su origen.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levantar la suspensión del inciso “bien en la unidad de actuación de que se trate, bien de forma global en todo el Municipio” del inciso final del art. 74.3 de la Ley 15/2001, de 14 de diciembre, de suelo y ordenación territorial de Extremadura en los términos del apartado treinta del artículo único de la Ley 9/2010.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apartados cuatro, cinco, siete, trece, catorce, quince, treinta y cuarenta y ocho del artículo único de la Ley 9/2010, de 18 de octubre, de modificación de la Ley 15/2001, de 14 de diciembre, de suelo y ordenación territorial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