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16</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30 de enero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19 de abril de 2011, el Procurador de los Tribunales don Julián Caballero Aguado, en nombre de don Francisco Fuster González de la Riva y de don Joaquín María Fuster González de la Riva, interpone recurso de amparo contra la Sentencia de la Sección Segunda de la Audiencia Provincial de Palma de Mallorca, recaída en recurso de apelación núm. 480-2009 formulado contra la dictada por el Juzgado de lo Penal núm. 3 de Palma de Mallorca en procedimiento abreviado núm. 474-2008.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Los recurrentes fueron condenados por el Juzgado de lo Penal núm. 3 de Palma de Mallorca, mediante Sentencia de 26 de junio de 2009, como autores responsables de una falta de injurias leves con publicidad, tipificada en el art. 620.2 del Código penal.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Interpuesto recurso de apelación por las dos partes del proceso, la Audiencia Provincial de Palma de Mallorca, en Sentencia de 30 de septiembre de 2010, comparte expresamente los argumentos y doctrina del juzgador de instancia en lo relativo a la ausencia de prescripción del delito de injurias (dado que la acusación se formuló por un delito de injurias graves), pero no así la consideración de la injuria como leve, en consonancia con lo alegado por la acusación particular. En consecuencia, revoca la Sentencia impugnada y condena a los recurrentes en amparo por un delito de injurias con publicidad, a la pena de nueve meses de multa, a razón de una cuota diaria de diez euros, con la responsabilidad penal subsidiaria prevista en el art. 53 del Código penal, debiendo indemnizar ambos, en vía de responsabilidad civil y de modo subsidiario, a Joaquín Cotoner Goyeneche, en la cantidad de nueve mil euros por los daños morales sufridos y abordar el pago de la totalidad de las costas procesales por mitades iguales.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la demanda de amparo se alega vulneración de la tutela judicial efectiva (art. 24 CE), del derecho a la libertad y a la seguridad personal (art. 17.1 CE), y del derecho a la legalidad penal (art. 25.1 CE). Los demandantes aducen que, estando probado que el 18 de septiembre de 2004 ocurrieron los hechos enjuiciados y que el Auto de admisión de la querella es de 8 de noviembre de 2005, ha vencido el plazo del año previsto en el art. 131.1 in fine del Código penal para la prescripción de los delitos de injurias, de acuerdo con la doctrina del Tribunal Constitucional que se desprende de las SSTC 63/2005, de 14 de marzo, y 29/2008, de 20 de febrero, argumentando que los órganos judiciales incurren en una negativa manifiesta del deber de acatamiento de la doctrina del Tribunal Constitucional (art. 5 de la Ley Orgánica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demandantes, de acuerdo con el art. 56.2 de la Ley Orgánica del Tribunal Constitucional (LOTC) y mediante escrito registrado en este Tribunal el 27 de junio de 2011, solicitan la suspensión cautelar de la ejecución de la Sentencia combatida en amparo, al entender que dicha ejecución “convertiría en ilusorios los efectos de una futura y eventual estimación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sendas providencias de 19 de diciembre de 2011, la Sección Primera del Tribunal Constitucional acordó la admisión a trámite del recurso de amparo y ordenó que se formase la presente pieza separada de suspensión, concediendo, de conformidad con lo dispuesto en el art. 56 LOTC, un plazo común de tres días al Ministerio Fiscal y a los recurrentes en amparo para que, dentro de dicho término,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evacuó el trámite de alegaciones conferido mediante escrito presentado el 23 de diciembre de 2011, en el que expone, de conformidad con la reiterada doctrina de este Tribunal, que la suspensión es una medida provisional de carácter excepcional y de aplicación restrictiva, por lo que considera que no es procedente la suspensión de la pena impuesta, al revestir un carácter meramente económico, sin que su cumplimiento produzca perjuicios irreparables para los condenados, habida cuenta de que cabe la íntegra restitución de lo que fuere objeto de cumplimiento, en el caso de una eventual estimación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Los recurrentes en amparo, mediante escrito registrado con fecha 22 de diciembre de 2011, manifiestan que ya han pagado el importe de las penas de multa impuestas, así como el correspondiente a la responsabilidad civil, por lo que solicitan la suspensión de la condena en lo referente a la obligación del pago de las costas causadas por la acusación particular. Justifican esta solicitud argumentando que, de no suspenderse la condena, el perjuicio ya sufrido hasta la fecha se vería incrementado injustificadamente.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de la Ley Orgánica del Tribunal Constitucional (LOTC), “la interposición del recurso de amparo no suspenderá los efectos del acto o sentencia impugnados”. Este primer apartado ha de conectarse con lo previsto en los demás apartados del citado art. 56 LOTC, particularmente con el segundo, que fija: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interpretación de dicho precepto, resultado de la reforma de la Ley Orgánica 6/2007, este Tribunal ha declarado (por todos, ATC 1/2011, de 14 de febrero) que la nueva redacción del art. 56.2 LOTC tiene un contenido similar al anterior art. 56.1 LOTC, por lo que ha de mantenerse la línea doctrinal fijada en los AATC 17/1980, de 24 de septiembre; 257/1986, de 19 de marzo; 294/1989, de 5 de junio; 141/1990, de 27 de marzo; 35/1996, de 12 de febrero; 287/1997, de 21 de julio; 185/1998, de 15 de febrero; 86/1999, de 12 de abril y 99/1999, de 26 de abril, entre otros muchos, en los que se sostiene que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de 25 de mayo, la aplicación del citado precepto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(entre otros muchos,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aplicación de la doctrina general ahora expuesta,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lo que no resulta procedente acordar la suspensión (por todos, ATC 159/2001, de 18 de junio, FJ 2; y, más recientemente, ATC 1/2011,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Más en concreto, en cuanto a la ejecución de las Sentencias penales que condenan al pago de una multa, nuestra doctrina viene señalando, como se recuerda en los AATC 135/1999, de 31 de mayo, FJ 3; 83/2001, de 23 de abril, FJ 2; y 261/2001, de 15 de octubre, FJ 4; que la ejecución del pago de la multa no lleva consigo, como regla, la producción de perjuicios irreparables para el condenado a su cumplimiento, de tal manera que la ejecución de la Sentencia firme respecto de tales pronunciamientos de contenido económico no determina la pérdida de la finalidad del amparo promovido, dado que cabe la íntegra restitución de lo que fue objeto de ejecución o cumplimiento, en el caso de una eventual estimación del recurso de amparo que así lo ordenase.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doctrina resulta asimismo aplicable a la condena en costas procesales pues, al entrañar un pago en dinero, su ejecución no provoca ningún perjuicio que pueda hacer inútil el recurso de amparo (AATC 116/2000, de 5 de mayo; 44/2001, de 26 de febrero, y 161/2001, de 18 de junio,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presente caso de la doctrina reseñada conduce a denegar la suspensión de la Sentencia recurrida, pues los recurrentes en amparo se han limitado a alegar, de manera exclusiva, que el pago de las costas a la acusación particular (en cantidad líquida aún por determinar, al hallarse pendiente impugnación formulada por los recurrentes frente a la tasación) les supondría un perjuicio añadido y desproporcionado, puesto que ya han abonado la multa y el importe de la responsabilidad civil a las que fueron condenados. En ningún momento aducen que el pago de las costas les produzca un quebranto grave en su economía personal.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lo anterior, ha de concluirse que la condena al pago de las costas procesales no hace perder al amparo su finalidad, ni comporta —como advierte el Ministerio Fiscal— un perjuicio patrimonial irreversible para los recurrentes. No se ha acreditado (ni siquiera alegado) por éstos la existencia de circunstancias que hagan pensar razonablemente que el abono de las costas pueda comprometer los mínimos de subsistencia de los recurrentes (por todos, AATC 143/1997, de 19 de mayo; 189/1999, de 15 de julio, y 161/2001, de 18 de junio), ni tampoco que concurra una eventual situación de insolvencia de la acusación particular que pudiera provocar, en caso de estimarse el amparo, la imposibilidad de restitución de la cantidad abonada en concepto de costas.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enero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