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13 de febrero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2477-2009, promovido por don Raúl Cebrián Díaz, representado por la Procuradora de los Tribunales doña Paloma Alejandra Briones Torralba y asistido por la Letrada doña Rocío Antonia Gallego Ortiz, contra la Sentencia de la Sección Tercera de la Audiencia Provincial de Zaragoza de 11 de febrero de 2009, dictada en el rollo de apelación núm. 38-2009, que confirma la condena impuesta al recurrente por un delito de quebrantamiento de medida cautelar por Sentencia del Juzgado de lo Penal núm. 4 de Zaragoza de 19 de diciembre de 2008, en el juicio oral núm. 476-2008. Ha intervenido el Ministerio Fiscal.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17 de marzo de 2009, don Raúl Cebrián Díaz manifestó su intención de interponer recurso de amparo contra las resoluciones citadas en el encabezamiento, a cuyo fin solicitaba la designación de Procurador y Letrado del turno de oficio. Una vez realizados dichos nombramientos, la Procuradora de los Tribunales doña Paloma Alejandra Briones Torralba formalizó la demanda de amparo mediante escrito que tuvo entrada en el Registro General de este Tribunal el 23 de junio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4 de Zaragoza dictó Sentencia de 19 de diciembre de 2008, en el juicio oral núm. 476-2008 dimanante del Juzgado de Instrucción núm. 8, por la que condenaba al recurrente, como autor de un delito de quebrantamiento de medida cautelar del art. 468.2 del Código penal (CP), a la pena de seis meses de prisión, con la accesoria de inhabilitación especial para el derecho de sufragio pasivo durante el tiempo de la condena, así como al pago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resolución declaró como probados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fecha 11 de octubre de 2008 el Juzgado de Instrucción núm. 3 de Zaragoza acordó en Diligencias Indeterminadas núm. 159-2008 la prohibición del acusado de aproximarse a su ex pareja Esperanza Sánchez Ortiz a una distancia de cien metros, así como a comunicarse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dictarse la referida orden, Esperanza Sánchez iba al domicilio de la madre del acusado, donde también vivía éste con la hija común, a recoger a su hija para ejercer el derecho de visita y, en alguna ocasión, el acusado le bajó a la niña y hablaron, y en alguna ocasión también la denunciante había consentido estar en el parque con el acusado o comer con él y la niña en el antiguo domicilio común, para darle una oportunidad y evitar que la hija de ambos sufriera.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Dictada sentencia absolutoria para el acusado en el procedimiento derivado de la medida cautelar (Juicio Rápido núm. 405/08 del Juzgado de lo Penal núm. 5), el acusado llamó a su abogado para preguntarle si podía aproximarse a la acusada y éste le dijo que pensaba que no se iba a recurrir la sentencia. Ante ello, el acusado sin esperar, ni cerciorarse de tal extremo, a las 11,40 horas del día 1 de diciembre de 2008 se presentó en el lugar de trabajo de su ex compañera, Casa de Andalucía, sita en la calle Julio Carcía Condoy de esta ciudad, para decirle en tono amenazante que tenían que arreglar las cosas y que como no espabilara se iba a presentar en su casa a llevarse los muebles. Ante esta actuación del acusado, la denunciante llamó a la Policía, ausentándose el acusado del bar.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que absolvía al acusado fue recurrida en apelación por la acusación particular encontrándose todavía vigente la orden de alejamiento.”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jurídico primero se razona que los hechos transcritos son constitutivos del mencionado tipo penal atendiendo, entre otras, 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acusado reconoció en el acto del juicio que conocía la orden de alejamiento y que llamó a su abogada para preguntarle si podía aproximarse a su ex pareja y que pudo cometer el error de pensar que la resolución era firme. En efecto, de las manifestaciones del acusado se desprende que su abogada le advirtió que la sentencia no era firme y que estimaba que no sería recurrida, pero no le dio seguridad, con lo cual el acusado tenía que ser consciente, cuando se presentó en el bar donde trabajaba su compañera, de que podía seguir vigente la orden de alejamiento.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vigente la orden, ha quedado probado que el acusado se aproximó a la denunciante en algunas ocasiones, cuando ésta acudía a recoger a su hija a la casa de su madre y él se la bajaba y que en alguna ocasión aislada que la denunciante consintió estar en el parque o comer con el acusado y la niña para ver si se podían arreglar las cosas, si bien manifestó que ello no fue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 claro que hubo encuentros consentidos pero de ello no podía extraer el acusado la conclusión de que la denunciante le permitía acudir a su lugar de trabajo, pues sino no hubiera llamado a su abogado. El acusado manifestó que se presentó en el bar y que la denunciante le dijo ¿qué me tienes que decir a mí? Y que él le dijo ‘como no espabiles, me voy a llevar los 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resulta que el acusado cuando se presentó en el bar sin previo aviso, y sin asegurarse de si la orden de alejamiento estaba vigente, cometió el delito enjuiciado, ya que tal encuentro no estaba consentido por la denunciante y el acusado tenía conciencia de ilicitud, dolo eventual, pues su abogado no le había informado de la firmeza de la sentencia, sino de que pensaba que no se recurriría.”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interpuso recurso de apelación contra la Sentencia condenatoria, denunciando la indebida aplicación del artículo 468.2 CP, en relación con el artículo 69 de la Ley Orgánica 1/2004, de 28 de diciembre, de medidas de protección integral contra la violencia de género. Alegaba que la Sentencia que le absolvió en la causa anterior por delito de malos tratos en el ámbito familiar no contenía pronunciamiento alguno manteniendo la orden de alejamiento dictada por el Juzgado de Instrucción, durante el tiempo de sustanciación de los recursos, por lo que dicha medida había perdido vigencia y, en consecuencia, su conducta habría de reputarse atípica. Por otra parte, se invocaba también como vulnerado en el referido recurso el principio in dubio pro reo porque la duda acerca de la vigencia o no de la orden alejamiento y de la existencia de un hipotético recurso de apelación no debe utilizarse en contra del acusado, sino a favor del mismo, por lo que éste debe ser un motivo adicional para su absolución. Sin perjuicio de considerar también que de la propia actuación de la denunciante, al haber consentido diversos encuentros con el acusado y la hija común, parecía desprenderse que ésta había renunciado voluntariamente al contenido de dicha medida de alejamiento.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Tercera de la Audiencia Provincial de Zaragoza desestimó el recurso presentado por Sentencia de 11 de febrero de 2009, recaída en el rollo de apelación núm. 38-2009, confirmando el pronunciamiento condenatorio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jurídico primero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cautelar no había sido dejada sin efecto, y aunque en la Sentencia de primera instancia, no se hiciera constar que subsistía, debe entenderse que existía, y, lo realmente relevante, es que el acusado, incluso ha reconocido conocer de su vigencia e informarse ante su letrado, acerca de la Sentencia absolutoria de primera instancia y si iba a ser o no recurrida. El procedimiento todavía no concluye, pues termina cuando el pronunciamiento deviene firme y las sentencias son firmes cuando se deja pasar el plazo sin interponer recurso, o cuando recae resolución definitiva, en este caso, en la segunda instancia, contra la que no cabe recurso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puede entenderse que la conducta sea atípica, como pretende la parte apelante, con base en el precedente motivo esgrimido o invocado, máxime si tenemos en cuenta las declaraciones prestadas por el propio acusado en el acto del juicio, interesándose y preguntando al letrado sobre la sentencia recaída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Sala descarta la pretendida lesión del principio in dubio pro reo poniendo de relieve en el fundamento jurídico segundo de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solicitó del letrado y obtuvo información acerca de si la Sentencia se había recurrido o no y, por ende, sabía que la Sentencia pese a que aún no se había recurrido, restando plazo para ello, no era firme y pendía la orden de alejamiento. En cualquier caso, también podría haber acudido al Juzgado para despejar cualquier duda. En definitiva, el acusado conocía la realidad de la medida cautelar acordada y de su vigencia, así como de las consecuencias de su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Tribunal contesta en el fundamento jurídico tercero de la mencionada Sentencia a las alegaciones que hace el acusado sobre el consentimiento de la víctima para ciertos encuentros, lo que habría de dejar sin contenido la orden de protección dictada, reseñando que “se trata de unos encuentros muy puntuales, que fueron explicados por Esperanza, motivados por la existencia de una hija común, y existentes por el bien de dicha menor. Pero de ello, no puede colegirse, una voluntad contraria a la existencia de la medida cautelar de alejamiento vigente”. En consecuencia, dichos encuentros no equivalían a una “reanudación de las relaciones entre ambos, de entidad suficiente para dejar sin efecto la orden de alejamiento”.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lo Penal núm. 4 de Zaragoza, por Auto de 29 de abril de 2009, acordó sustituir la pena de prisión impuesta al demandante de amparo por la de seis meses de trabajos en beneficio de la comunidad, en atención a la naturaleza del hecho delictivo y el bajo nivel de peligrosidad del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interesa en su recurso la nulidad de las Sentencias impugnadas, con su consiguiente absolución del delito de quebrantamiento de medida cautelar por el que ha sido condenado, al haberse vulnerado por las mismas el derecho a la tutela judicial efectiva (art. 24.1 CE). Razona a tal fin que dichas resoluciones infringieron lo previsto en el artículo 69 de la Ley Orgánica 1/2004, de 28 de diciembre, de medidas de protección integral contra la violencia de género, en cuanto determina que la Sentencia que se dicte habrá de hacer constar el mantenimiento o no de las medidas adoptadas durante el procedimiento. Por el contrario, en la Sentencia del Juzgado de lo Penal núm. 5 de Zaragoza, que absolvía al ahora recurrente del delito que se le imputaba (malos tratos en el ámbito familiar), no se establecía absolutamente nada sobre la vigencia de la prohibición de aproximación y comunicación que en su momento había dictado el Juzgado de Instrucción, por lo que un eventual recurso de apelación contra dicha Sentencia nunca podía mantener en vigor la medida cautelar que la Audiencia Provincial de Zaragoza consideró que había sido quebrantada. Por otra parte, se añade en la demanda presentada, la decisión condenatoria adoptada por el Tribunal habría supuesto también una vulneración del derecho a la presunción de inocencia del recurrente, generándole una grave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4 de octubre de 2010,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de quienes hubiesen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Primera el ATC 188/2010, de 29 de noviembre, acordando suspender la ejecución de la Sentencia condenatoria dictada, exclusivamente en lo relativo a la pena de seis meses de trabajos en beneficio de la comunidad y la accesoria de inhabilitación especial para el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este Tribunal de 17 de noviembre de 2010 se acordó dar vista de las actuaciones recibidas al Ministerio Fiscal y a las partes personadas,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parte recurrente cumplimentó el trámite de alegaciones conferido mediante escrito registrado en fecha 23 de diciembre de 2010, limitándose a ratificar las consideraciones vertidas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su parte, presentó sus alegaciones por escrito registrado en este Tribunal el día 10 de enero de 2011, interesando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comienza por entender que las resoluciones impugnadas habrían vulnerado el derecho a la tutela judicial efectiva del recurrente (art. 24.1 CE), en relación con el derecho a la libertad personal (art. 17 CE) y el principio de legalidad penal (art. 25.1 CE), en la medida en que dichas resoluciones supusieron la condena del mismo a una pena privativa de libertad por un delito de quebrantamiento de medida cautelar del art. 468.2 CP. En efecto, las Sentencias dictadas por el Juzgado de lo Penal y la Audiencia Provincial de Zaragoza no se ajustan al estándar de razonabilidad exigido, pues el fundamento nuclear de su pronunciamiento condenatorio es la vigencia de la referida orden de alejamiento dictada por el Juez de Instrucción. No obstante, la ausencia de todo pronunciamiento expreso en la Sentencia absolutoria del Juzgado de lo Penal núm. 5 de Zaragoza determina, por aplicación de lo previsto en el art. 69 de la Ley Orgánica 1/2004, el decaimiento de dicha medida y, por tanto, su pérdida total de eficacia, aunque la Sentencia no fuera firme o estuviera pendiente de recurso de apelación. El mencionado art. 69 se incardina dentro de una dinámica de la necesaria revisión y control judicial de las medidas cautelares, al acordar que en el momento de dictar sentencia el Juez podrá acordar el mantenimiento de las medidas de protección de la víctima adoptadas en su momento, en cuyo caso deberá pronunciarse expresamente sobre tal extremo. En este caso, el argumento empleado por los órganos judiciales, además de carecer de toda justificación, está basado en una especie de presunción de subsistencia de la vigencia de la medida acordada en el proceso precedente, al aunar falta de firmeza de la Sentencia absolutoria con vigencia o prórroga tácita de la medida cautelar, que contradice abiertamente el contenido del citado art. 69, por lo que no cumple con el parámetro de razonabilidad exigido constitucionalmente, máxime cuando dicha interpretación fue la base sobre la cual descansó el pronunciamiento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argumenta el Fiscal que la condena del demandante de amparo por el delito de quebrantamiento de medida cautelar, no estando vigente la medida, sería también contraria al derecho a la presunción de inocencia (art. 24.2 CE). Así según reiterada doctrina constitucional, la presunción de inocencia, como regla probatoria, exige la concurrencia de prueba de cargo, no sólo de la participación del acusado en los hechos, sino también referida a los elementos esenciales, objetivos y subjetivos, que integran el delito objeto de imputación [cita al efecto las SSTC 147/2002, de 15 de julio, FJ 5 y 70/2010, de 18 de octubre, FJ 3 a)]. En este caso, no se habría acreditado por los órganos judiciales intervinientes el elemento nuclear de este tipo penal, consistente precisamente en la vigencia objetiva y efectiva de dicha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9 de febrero de dos mil doce, se señaló para deliberación y fallo de la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impugnación en este recurso de amparo la Sentencia de la Sección Tercera de la Audiencia Provincial de Zaragoza de 11 de febrero de 2009, que confirma la Sentencia del Juzgado de lo Penal núm. 4 de la misma ciudad de 19 de diciembre de 2008, por la que se condena al recurrente como autor de un delito de quebrantamiento de medida cautelar. Éste considera que las referidas resoluciones judiciales han vulnerado su derecho a la tutela judicial efectiva (art. 24.1 CE), al haber sido condenado por dicho tipo penal no obstante no estar vigente la orden de protección que se dice infringida, habiéndose también lesionado, por el mismo motivo,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al haber vulnerado las resoluciones impugnadas el derecho a la tutela judicial efectiva del recurrente (art 24.1 CE), en relación con el derecho a la libertad personal (art. 17 CE) y el principio de legalidad penal (art. 25.1 CE), ya que dichas resoluciones supusieron su condena a una pena privativa de libertad por el delito previsto en el art. 468.2 del Código penal (CP). A tal fin razona que la interpretación desarrollada por el órgano judicial, en particular del art. 69 de la Ley Orgánica 1/2004, de 28 de diciembre, de medidas de protección integral contra la violencia de género, es irrazonable desde la perspectiva constitucional, coincidiendo con el recurrente en que dicha medida de protección estaba privada de eficacia. Por ello, se habría también infringido la presunción de inocencia —art. 24.2 CE—, al no haberse acreditado el elemento nuclear del tipo penal de la condena, consistente en la vigencia efectiva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base de las alegaciones del recurrente, que invoca el derecho a la tutela judicial efectiva —art. 24.1 CE—, y las precisiones del Ministerio Fiscal, que añade la vulneración del principio de legalidad penal —art. 25.1 CE— y de la presunción de inocencia, —art. 24.2 CE— hemos de señalar que el conjunto de cuestiones que suscitan los hechos que integran el sustrato de este proceso nos llevan a indicar, en primer término, que la tipificación del delito contenida en el art. 468. 2 CP no plantea duda ninguna respecto de la certeza de la descripción que formula, de suerte que resulta claramente “previsible” la aplicación del precepto cuando se produzcan las conductas en él descritas: la decisión sancionadora será “un fruto previsible de una razonable administración judicial o administrativa de la soberanía popular” —STC 13/2003,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un segundo momento, hemos de indicar que el elemento central, en lo que ahora importa, del delito tipificado en el art. 468.2 CP es la existencia de una medida cautelar, dato este cuya concurrencia nos ha de llevar al examen de la prueba, de modo que de no estar acreditada tal existencia se habrá producido una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sólo en el caso de que apareciera probada la concurrencia de la medida cautelar, habríamos de examinar el proceso de subsunción de los hechos probados en el precepto aplicado, ya en el campo de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planteándose aquí, como ya hemos dicho, ninguna cuestión respecto de la interpretación del art. 468.2 CP, el estudio del caso nos lleva al derecho a la presunción de inocencia —art. 24.2 CE—. Reiteradamente hemos declarado que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135/2003, de 30 de junio, FJ 2; 137/2005, de 23 de mayo, FJ 2; 26/2010, de 27 de abril, FJ 6).” (STC 229/2003, de 18 de diciembre, FJ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de añadir “que la prueba de cargo ha de estar referida a los elementos esenciales del delito objeto de condena tanto de naturaleza objetiva como subjetiva (SSTC 252/1994, de 19 de septiembre, FJ 5; 35/1995, de 6 de febrero, FJ 3; 68/2001, de 17 de marzo, FJ 5, y 222/2001, de 5 de noviembre, FJ 3).” (STC 147/2002, de 15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aplicar la doctrina expuesta al caso que enjuiciamos, ha de indicarse, como se expuso en los antecedentes, que el Juzgado de lo Penal núm. 4 de Zaragoza condenó al recurrente por un delito de quebrantamiento de medida cautelar al declarar probado que tenía pendiente una orden de alejamiento acordada en otra causa y que pese a ello se acercó al lugar de trabajo de su ex-compañera. Cuando ya se había dictado Sentencia absolutoria en esta última causa, Sentencia que nada declaró sobre la subsistencia de la orden de alejamiento, el recurrente “se presentó en el lugar de trabajo de su ex-compañera”, hechos estos que dieron lugar a la condena del demandante. La Audiencia Provincial de Zaragoza, al resolver la apelación, confirmó la condena del demandante por el delito de quebrantamiento de medida cautelar al entender que ésta no había sido dejada sin efecto, pues “aunque en la Sentencia de primera instancia, no se hiciera constar que subsistía, debe entenderse que existía”, razonando que “el procedimiento todavía no concluye, pues termina cuando el pronunciamiento deviene firme y las sentencias son firmes cuando se deja pasar el plazo sin interponer recurso, o cuando recae resolución definitiva, en este caso en la segunda instancia, contra la que no cabe recurso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así que las Sentencias impugnadas han considerado hecho probado que se encontraba “todavía vigente la orden de alejamiento”. Para llegar a este resultado sobre el elemento esencial del delito, la prueba documental tenida en cuenta se integra por: 1º) El Auto de 11 de octubre de 2008 del Juzgado de Instrucción núm. 3 de Zaragoza, dictado en las diligencias indeterminadas núm. 159-2008, que imponía al recurrente la prohibición de aproximarse a su ex-pareja a una distancia de cien metros y 2º) la Sentencia absolutoria dictada en el procedimiento derivado de tales diligencias (juicio rápido núm. 405-2008 del Juzgado de lo Penal núm. 5), que nada decidió sobre la subsistencia de la citada orden. En esta base probatoria documental destacan dos notas que han sido la base misma del razonamiento judicial: el silencio, por un lado, y la falta de firmeza, por otro, de la Sentencia absolutoria recaída en los autos en los que se impuso el alejamiento.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claro que no resulta razonable el iter discursivo que conduce a la declaración como hecho probado que estaba “todavía vigente la orden de alejamiento” en el momento en que el demandante se presentó en el lugar de trabajo de la ex-compañera. Este delito se consuma cuando se realiza la actividad prohibida por la resolución judicial, en este caso el acercamiento del imputado a su ex compañera sentimental, pero para ello es inexcusable que la orden que contiene la prohibición se encuentre vigente. En esta línea, el art. 69 de la Ley Orgánica 1/2004, de 28 de diciembre, de medidas de protección integral contra la violencia de género, determina que “las medidas de este capítulo podrán mantenerse tras la sentencia definitiva y durante la tramitación de los eventuales recursos que correspondiesen. En este caso, deberá hacerse constar en la sentencia el mantenimiento de tales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dado que bajo la expresión “las medidas de este capítulo” se incluye la medida de alejamiento impuesta al recurrente (vid. art. 64.3 de la Ley Orgánica 1/2004 citada) y que por Sentencia “definitiva” debe entenderse, no la Sentencia firme —lo que sería contradictorio con la posibilidad de recurso—, sino la Sentencia dictada en la instancia, es evidente que la ausencia de mención expresa sobre el mantenimiento de la medida cautelar en la Sentencia absolutoria del Juzgado de lo Penal (hecho aceptado por las propias resoluciones ahora impugnadas) conlleva la finalización de la vigencia de dicha medida en el momento en que tal Sentencia fue dictada. En consecuencia, la falta de este pronunciamiento por parte del Juzgado determina el decaimiento de la referida medida de protección y, por ello, su pérdida de eficacia, aunque la Sentencia dictada no fuera firme y estuviera pendiente de recurso o no hubiera transcurrido el plazo legal previsto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de concluir que la argumentación utilizada por los órganos judiciales intervinientes, en los términos expuestos, que viene a ligar de manera no justificada la falta de firmeza de la Sentencia absolutoria de instancia con la prórroga de la medida de alejamiento, resulta irrazonable al quebrantar el contenido del citado art. 69, siendo una interpretación inaceptable desde la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en el presente caso la concurrencia de la situación típica de la que dimana la prohibición judicial de aproximación constituye el elemento específico de este delito, del que surge la prohibición de la conducta de acercamiento. La inexistencia del presupuesto típico hace decaer la relevancia penal del comportamiento.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parte, tal modo de razonar de los órganos judiciales, además de ser contrario al tenor de los preceptos estudiados (art. 468.2 CP en relación con el art. 69 de la Ley Orgánica 1/2004), puede considerarse divergente de las pautas de interpretación comúnmente aceptadas, a la vista de los intereses y valores constitucionales en juego. En efecto, la orden de protección, de acuerdo con su naturaleza de medida cautelar, tiene como presupuesto, entre otros, la razonada previsión de un hecho punible a una persona determinada, pudiéndose mantener por el Juez en tanto en cuanto subsistan las condiciones que la han justificado, en el caso de los delitos de violencia doméstica ante la existencia de una situación objetiva de riesgo para la víctima (544.ter de la Ley de enjuiciamiento criminal). Por ello, esta medida está sometida al principio de variabilidad, como instrumental del proceso penal en curso, de tal modo que el órgano judicial debe dejarla sin efecto cuando se modifiquen las circunstancias que aconsejaron su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incuestionable que el momento en que se procede por el Juez al pronunciamiento de una Sentencia absolutoria representa un acontecimiento relevante en el proceso, al desaparecer en principio los indicios incriminatorios contra el acusado, por lo que la consecuencia lógica ha de ser el levantamiento de la expresada medida de protección, máxime cuando dicha medida afecta a derechos y libertades del imputado también constitucionalmente protegidos. Por ello, el mantenimiento de la orden de protección en este supuesto de sentencia absolutoria se supedita por el legislador (art. 69 de la Ley Orgánica 1/2004), como hemos visto, a que se haga constar expresamente en dicha resolución, lo que requerirá un plus de motivación al órgano judicial, desde el canon de la proporcionalidad, para justificar las razones por las que se acuerda en tales circunstancias la prórroga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Todo ello conduce, de conformidad con lo previsto en el art. 53 a) de la Ley Orgánica del Tribunal Constitucional, a la estimación del recurso de amparo interpuesto por don Raúl Cebrián Díaz, dado que la condena de que ha sido objeto por parte del Juzgado de lo Penal núm. 4 y Sección Tercera de la Audiencia Provincial de Zaragoza, por un delito de quebrantamiento de medida cautelar del art. 468.2 CP, ha vulnerado su derecho a la presunción de inocencia —art. 24.2 CE—, pues el razonamiento que han formulado para entender probada la concurrencia de uno de los elementos del tipo penal ha sido irrazonable, contraria al tenor de las normas aplicadas y discrepante respecto de las pautas interpretativas al uso en la comunidad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conlleva la nulidad de las Sentencias impugnadas, sin retroacción de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Raúl Cebrián Díaz,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la Sección Tercera de la Audiencia Provincial de Zaragoza de 11 de febrero de 2009, dictada en el rollo de apelación núm. 38-2009, así como de la Sentencia del Juzgado de lo Penal núm. 4 de la misma ciudad de 19 de diciembre de 2008, recaída en el juicio oral núm. 476-2008.</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