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11643-2006, promovido por don Pedro María Rezabal Zurutuza, representado por el Procurador de los Tribunales don José Javier Cuevas Rivas y bajo la dirección de la Letrada doña Ainoa Baglietto Gabilondo, contra el Auto de la Sección Primera de la Sala de lo Penal de la Audiencia Nacional de 20 de noviembre de 2006, dictado en la ejecutoria núm. 8-1989, por el que se desestima el recurso de súplica interpuesto contra la providencia de 5 de octubre de 2006, en la que se acuerda fijar fecha sobre licenciamiento definitivo. Ha intervenido el Ministerio Fiscal. Ha sido Ponente el Magistrado don Pablo Pérez Tremps, quien expresa el parecer del Tribunal.</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28 de diciembre de 2006, el Procurador de los Tribunales don José Javier Cuevas Rivas, en nombre y representación de don Pedro María Rezabal Zurutuza, y bajo la dirección de la Letrada doña Ainoa Baglietto Gabilondo, interpuso recurso de amparo contra las resoluciones judiciales que se citan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condenado en las siguientes causas: En el sumario núm. 24-1985, procedente del Juzgado Central de Instrucción núm. 4, a sendas penas de veintiún años de reclusión mayor por cinco delitos de asesinato en grado de frustración, veintitrés años de reclusión mayor por un delito de atentado, tres años de prisión menor por un delito de detención ilegal y cinco años de prisión menor por un delito de utilización ilegítima de vehículo de motor ajeno. En el sumario núm. 24-1987, procedente del Juzgado Central de Instrucción núm. 4, a la pena de siete años de prisión mayor por un delito de estragos. En el sumario núm. 40-1987, procedente del Juzgado Central de Instrucción núm. 5, a las penas de siete años de prisión mayor por un delito de pertenencia a banda armada, seis años y un día de prisión menor por un delito de depósito de armas de guerra, seis años y un día de prisión menor por un delito de tenencia de explosivos, seis años y un día de prisión menor por un delito de estragos y dos años de prisión menor por un delito de estragos en grado de frustración. Y, por último, en el sumario 16-1986, procedente del Juzgado Central de Instrucción núm. 5, a la pena de diecinueve años de reclusión menor como cómplice de un delito de asesinato.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Segunda de la Sala de lo Penal de la Audiencia Nacional, mediante Auto de 29 de junio de 2001, dictado en la ejecutoria núm. 8-1989, acordó, de conformidad con los arts. 988 de la Ley de enjuiciamiento criminal y 70.2  del Código penal (CP), refundir las diversas condenas impuestas al recurrente y fijar en un máximo de treinta años el periodo de privación de libertad a cumplir. En virtud de ello, el centro penitenciario en que cumplía su pena el recurrente realizó un cómputo de liquidación de pena con fecha 9 de febrero de 2006, teniendo en cuenta las diversas redenciones, fijando el cumplimiento definitivo para el 30 de diciembre de 2006. El centro penitenciario mediante oficio de 31 de agosto de 2006 remitido a la Sección Segunda de la Sala de lo Penal de la Audiencia Nacional realizó dos diferentes propuestas de licenciamiento definitivo del recurrente, una aplicando la redención sobre los treinta años de condenas acumuladas y otra sobre el total de las condenas impuestas. El Ministerio Fiscal informó que, conforme la Sentencia de la Sala Segunda del Tribunal Supremo 197/2006, de 20 de febrero, las redenciones debían aplicarse en cada pena, por lo que el licenciamiento definitivo del recurrente debía demorarse hasta el 19 de diciembre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Segunda de la Sala de lo Penal de la Audiencia Nacional, mediante providencia de 5 de octubre de 2006, acordó el licenciamiento definitivo del recurrente para el día 19 de diciembre de 2016. Interpuesto recurso de súplica, en que se alegaba, entre otros aspectos, que el licenciamiento definitivo debía producirse el 30 de diciembre de 2006, habida cuenta de que las redenciones debían aplicarse sobre el límite máximo de cumplimiento de treinta años, fue desestimado por Auto de 20 de noviembre de 2006 con fundamento en que “a tenor de la sentencia de Tribunal Supremo núm. 197/2006, de fecha 28/02/06, en los supuestos de acumulación de condenas (fundamento de derecho cuarto), la redención como pretende el recurrente no puede aplicarse sobre el límite de 30 años de las condenas acumuladas, sino sobre todas y cada una de las condenas impuestas, empezando por la más grave, lo que hace, como señala el Ministerio Fiscal en su informe, que el licenciamiento debe producirse el 19/12/2016”.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han vulnerado sus derechos fundamentales a la tutela judicial efectiva (art. 24.1 CE), a un proceso con todas las garantías (art. 24.2 CE), a la legalidad (art. 25.1 y 2 CE), a la libertad (art. 17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 los derechos a la tutela judicial efectiva (art. 24.1 CE) y a un proceso con todas las garantías (art. 24.2 CE), así como el derecho a un recurso efectivo [art. 14.5 del Pacto internacional de derechos civiles y políticos (PIDCP)], todo ello en relación con el art. 17 CE. Con cita de las SSTC 11/1987 y 123/2005, expone la demanda que la Audiencia Nacional, en la providencia de 5 de octubre de 2006, acordó una fecha de licenciamiento definitivo diferente a la propuesta por el centro penitenciario sin dar trámite de audiencia al recurrente, pese a que, como se reconoce posteriormente en el Auto de 20 de noviembre de 2006, se introdujo una perspectiva jurídica novedosa en cuanto al cómputo de las redenciones por trabajo derivada de la STS 197/2006, de 28 de febrero, que empeoraba la situación del reo y obligaba al cumplimiento íntegro de los treinta años, y respecto de la cual el recurrente no pudo defenderse ni someterla a contradicción. Entiende, además, que ello vulnera el principio acusatorio, porque el órgano judicial asume funciones acusatorias constitucionalmente vedadas. Por otra parte, sostiene el recurrente que la Audiencia Nacional, al dictar esta resolución sin oír a las partes y aplicar la doctrina del Tribunal Supremo, impide el derecho a una segunda instancia, pues el Tribunal Constitucional es el único órgano al que se ha podido dirigir el recurrente para reclamar el derecho a la defensa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de amparo, se aduce la vulneración del principio de legalidad (art. 25.1 y 2 CE), en relación con la interpretación de los arts. 70.2 y 100 CP 1973, así como de los arts. 66 del reglamento de prisiones de 1956 y del 202 del reglamento penitenciario actual.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 Finalmente, señala que en la práctica la Administración penitenciaria, con la aprobación de los Jueces de vigilancia penitenciaria y los Tribunales sentenciadores, han venido aplicando las redenciones siempre al tiempo de cumplimiento efectivo de la condena, descontándose del máximo de cumplimiento un día por cada dos trabajados. Criterio mantenido incluso por los Plenos no jurisdiccionales del Tribunal Supremo de 18 de julio de 1996 y 12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de amparo denuncia la vulneración del derecho a la tutela judicial efectiva (art. 24.1 CE), en relación con el derecho a la libertad (art. 17 CE). Sostiene la demanda que la nueva interpretación del cómputo de las redenciones sobre la totalidad de la condena le genera indefensión e inseguridad jurídica, puesto que las redenciones aprobadas por los Juzgados de Vigilancia Penitenciaria, intangibles y firmes, aplicadas —como se venía haciendo— al tope de treinta años, suponían un importante acortamiento de su condena de treinta años. El trabajo y los estudios en la prisión se realizaron en la confianza de que las redenciones así obtenidas implicarían un acortamiento del tiempo de permanencia en prisión, como en el caso de la STC 76/2004, habiéndose generado una expectativa de dicho acortamiento sobre la base de la actuación de los órganos judiciales hasta el momento. Esa expectativa se deriva, según el recurrente, de la mera aprobación de las redenciones por los Juzgados de Vigilancia Penitenciaria. La defraudación de esa expectativa con la nueva doctrina aplicada genera inseguridad jurídica y vulnera el derecho a la tutela judicial efectiva, en relación con el derecho a la libertad, que implica un deber reforzado de motivación. Citando la STC 174/1989, se afirma que se lesionaría el art. 24.1 CE, en su vertiente de derecho a la intangibilidad de las resoluciones judiciales,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considera vulnerado el principio de legalidad (art. 25.1 y 9.3 CE), por aplicación retroactiva de una ley desfavorable. Se denuncia que con esta pretendida nueva interpretación de facto se está aplicando retroactivamente el art. 78 CP 1995 a un penado bajo el Código penal de 1973. Sostiene el recurrente que el Código penal de 1973 era la ley más favorable, en la medida en que las redenciones incidían sobre la liquidación de condena, acortando el tiempo de internamiento efectivo.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De todo ello, deduce que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e invocando el derecho a la igualdad en la aplicación de la ley (art. 14 CE),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por quienes son los sujetos pasivos a los que afecta y por las circunstancias en que se adopta la decisión,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se alega la vulneración del derecho a la libertad (art. 17.1 CE).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tiempo virtual, como señala la STS de 5 de abril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orienta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15 de noviembre de 2010, acordó admitir a trámite la demanda de amparo y, en aplicación de lo dispuesto en el art. 51 de la Ley Orgánica del Tribunal Constitucional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206/2010, de 30 de diciembre,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por diligencia de ordenación de 18 de mayo de 2011, tuvo por recibidos los testimonios interesados, y acordó, conforme al art. 52.1 LOTC, dar vista de las actuaciones, por un plazo común de veinte días, al Ministerio Fiscal y al recurrente para que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30 de junio de 2011, interesó la estimación del amparo solicitado y la anulación de las resoluciones recurridas, por entender que éstas han vulnerado los derechos fundamentales de ejecución de las resoluciones judiciales en sus propios términos (art. 24.1 CE), legalidad penal (art. 25.1 CE), y de libertad personal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procede ordenar de modo distinto al propuesto en la demanda los motivos de amparo. Es por ello que comienza por el examen del séptimo y último motivo expuesto, relativo a la vulneración del principio de legalidad penal (art. 25.2 CE) en el enunciado relativo al carácter rehabilitador y de reinserción social que deben tener las penas señaladas en el Código penal. En opinión del Ministerio Fiscal este motivo debe ser rechazado a limine porque el art. 25.2 CE no contiene un derecho fundamental del ciudadano susceptible de ser invocado en amparo, sino más bien un mandato destinado al legislador para orientar la política penal y penitenciaria. Además, la queja del recurrente no se centra en el contenido de los preceptos legales o reglamentarios, sino en la interpretación que de los mismos realiza la Audiencia Nacional, por lo que este motivo de amparo carece de autonomía y debe vincularse a otras infracciones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Ministerio Fiscal analiza —para rechazarlo— el primero de los motivos de amparo recogidos en la demanda, en el que se denuncia la falta de audiencia de la defensa con carácter previo a la aplicación de la nueva doctrina establecida por la Sala Segunda del Tribunal Supremo en su Sentencia 197/2006. El Ministerio Fiscal sostiene la carencia manifiesta de fundamento de este motivo, desde el momento en que la representación del actor ha hecho uso efectivo de este derecho a ser oído cuando interpuso recurso de súplica contra la providencia de 5 de octubre de 2006 formulando las alegaciones que tuvo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cuarto de los motivos de amparo, en el que se alega vulneración del art. 25.1 CE por aplicación retroactiva de normas desfavorables, sostiene el Ministerio Fiscal que —frente a lo afirmado en la demanda— no nos encontramos ante un supuesto de aplicación retroactiva del art. 78 CP 1995, sino ante un cambio de criterio jurisprudencial en la interpretación del art. 70.2 CP vigente al tiempo de comisión de los hechos, siendo este último precepto el que se ha aplicado en todo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rechaza también la denunciada vulneración del derecho a la igualdad en la aplicación de la Ley (art. 14 CE). En primer lugar, porque el órgano judicial que ha dictado las resoluciones impugnadas (la Audiencia Nacional) es distinto de aquel que sentó la doctrina supuestamente discriminatoria (el Tribunal Supremo). Y, en segundo lugar, porque en todo caso el cambio de criterio se fundamenta razonablemente en la Sentencia de la Sala Segunda del Tribunal Supremo y tiene vocación de generalidad y permanencia, por lo que satisface las exigencias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Ministerio Fiscal considera conjuntamente los motivos enunciados en la demanda como motivos segundo (vulneración del principio de igualdad ex art. 25.1 y 2 en relación con el art. 9.1 CE), tercero (vulneración del derecho a la tutela judicial efectiva y a no padecer indefensión en relación con el derecho a la libertad personal, ex art. 17 CE) y sexto (vulneración del art. 17.1 CE en cuanto a la libertad personal del demandante de amparo). Para el Ministerio Fiscal el debate que sugiere la demanda de amparo debe partir de la existencia de un cambio de criterio, ya que, en primer lugar, el órgano judicial había dictado en ejecución de Sentencia el Auto de 29 de junio de 2001 acordando la acumulación de las condenas recaídas en diversos procesos, fijándose un máximo de cumplimiento de treinta años, en cuya virtud las liquidaciones de condena practicadas concluían una fecha de licenciamiento definitivo para el 30 de diciembre de 2006. Y, en segundo lugar, las resoluciones judiciales recurridas (providencia de 5 de octubre de 2006, que fija una nueva fecha de licenciamiento definitivo para el 19 de diciembre de 2016, y Auto de 20 de noviembre de 2006, que desestima el recurso de súplica interpuesto contra la anterior providencia) modificaron el inicial criterio como consecuencia de la concurrencia de esa nueva interpretación sobre refundición de penas efectuada en la STS de 28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el Ministerio Fiscal destaca que el criterio de legalidad de ejecución penal forma parte del contenido del principio de legalidad, de tal modo que resulta esencial determinar el tiempo de la resolución judicial que fijó la liquidación de condena y los criterios empleados para ello (Auto de 29 de junio de 2001), sin que a priori éstos puedan variarse en virtud de una resolución judicial posterior que interpreta las normas atinentes de otra manera (STS de 28 de febrero de 2006), pues la modificación de la primera resolución judicial, que se basa en una interpretación concreta de la normativa en juego, en atención a una nueva interpretación de dicha normativa comporta la vulneración del derecho a la intangibilidad de las resoluciones judiciales ex art. 24.1 CE. El Ministerio Fiscal reconoce que este derecho no ha sido expresamente alegado por la parte, a pesar de lo cual su denuncia se desprende cuando se argumenta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también señala que el derecho fundamental a la intangibilidad de las resoluciones judiciales tiene engarce con el principio de legalidad (art. 25.1 CE) en relación con la prohibición de retroactividad de las normas penales perjudiciales para el reo (art. 9.3 CE), ya que las garantías de legalidad y seguridad jurídica que exigen ambos preceptos constitucionales deben extenderse no sólo al enjuiciamiento de los hechos como tipicidad cierta, taxativa y previsible, sino también a la ejecución de las penas, de modo que la irretroactividad de las normas y su interpretación desfavorable al reo debe integrarse en el complejo de legalidad del art. 25.1 CE (con cita de jurisprudencia del Tribunal Europeo de Derechos Humanos). A partir de ello, el Ministerio Fiscal argumenta que en el asunto objeto del recurso de amparo “las resoluciones judiciales no se han limitado a variar la fecha de licenciamiento de conformidad con los extremos anejos al devenir del cumplimiento de la pena impuesta (por ejemplo, con datos relativos a la redención de penas por el trabajo) sino que han alterado éstos de manera desfavorable al reo, aportando una revisión interpretativa desfavorable que supone de facto la creación ex novo de un nuevo marco paranormativo que ha causado una extensión de la fecha de licenciamiento del interno, y una revisión de la aplicación de los beneficios de la redención de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destaca el Ministerio Fiscal que la vulneración del derecho a la libertad personal (art. 17.1 CE) resulta ser consecuencia inexcusable de las dos vulneraciones anteriores —derecho a la intangibilidad de las resoluciones judiciales (art. 24.1 CE) y legalidad penal en relación con la irretroactividad de lo desfavorable para el reo (art. 25.1 CE en relación con el art. 9.3 CE)—, ya que, a resultas de la nueva y desfavorable interpretación de la normativa en juego que las resoluciones judiciales han efectuado en contra del reo, éste obtiene el licenciamiento definitivo en fecha muy posterior a la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por escrito registrado el 20 de junio de 2011, formuló sus alegaciones en las que sustancialmente reproduce los argumentos ya expuestos en la demanda. Añade, en relación con el quinto motivo de amparo, la referencia a dos casos de condenados en el mismo procedimiento a los que no les fue aplicada la doctrina establecida en la STS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febrero de 2012, el Pleno acuerda recabar para sí, a propuesta de la Sala Primera,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la decisión judicial de que al recurrente, en aplicación de la Sentencia de la Sala Segunda del Tribunal Supremo núm. 197/2006, de 28 de febrero, se le computen las redenciones sobre todas y cada una de las penas impuestas y no sobre el máximo de cumplimiento de treinta años acordado en el Auto de acumulación de condenas, vulnera los derechos fundamentales a la tutela judicial efectiva (art. 24.1 CE), a un proceso con todas las garantías (art. 24.2 CE), a la legalidad (art. 25.1 y 2 CE), a la libertad (art. 17.1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primera de las quejas, bajo la invocación de los derechos a la tutela judicial efectiva (art. 24.1 CE) y a un proceso con todas las garantías (art. 24.2 CE), se denuncia en primer lugar —y al margen de una vulneración del principio acusatorio carente del menor desarrollo argumental para que pueda ser tomada en consideración por este Tribunal— la indefensión generada por la Audiencia Nacional en su providencia de 5 de octubre de 2006, al fijar una fecha en el cómputo para la liquidación definitiva de la condena, conforme a lo solicitado por el Ministerio Fiscal, sin dar traslado previamente a la defensa para que se pronunciara al respecto, pese a que la propuesta del centro penitenciario ofrecía una fecha de licenciamiento definitivo alternativa a la que fue finalmente aprobada, cuestión esta que afectaba decisivamente a su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y aunque hubiera sido deseable que se hubiera dado trámite de audiencia, su ausencia no determina la existencia de las vulneraciones alegadas. En relación con el derecho fundamental a no padecer indefensión, este Tribunal ha declarado que “la indefensión es una noción material que se caracteriza por suponer una privación o minoración sustancial del derecho de defensa; un menoscabo sensible de los principios de contradicción y de igualdad de las partes que impide o dificulta gravemente a una de ellas la posibilidad de alegar y acreditar en el proceso su propio derecho, o de replicar dialécticamente la posición contraria en igualdad de condiciones con las demás partes procesales” (por todas, SSTC 14/2008, de 31 de enero, FJ 3; 62/2009, de 9 de marzo, FJ 4; y 12/2011, de 28 de febrero, FJ 3). Pues bien, en el presente caso no concurre una situación material de indefensión efectiva constitucionalmente relevante, puesto que el recurrente pudo defenderse y someter a contradicción la aplicación de la nueva doctrina sobre el cómputo de la redención de pena en el recurso de súplica que interpuso, como de hecho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hecho se anuda, dentro de este primer motivo de amparo, una nueva vulneración del derecho defensa, así como del derecho al recurso y a una segunda instancia penal. Esta segunda vertiente de la queja tampoco puede ser asumida, puesto que el recurrente —en contra de lo que sostiene— sí tuvo acceso al recurso legalmente previsto (el recurso de súplica), que no fue inadmitido sino resuelto y desestimado por Auto de 20 de noviembre de 2006. Por otro lado, carece de fundamento constitucional la aplicación a un supuesto como éste de la doctrina relativa al doble grado de jurisdicción en materia penal, puesto que no está en cuestión el derecho a la revisión del fallo condenatorio y la pena por un Tribunal superior. Este es el derecho consagrado en el art. 14.5 del Pacto internacional de derechos civiles y políticos (PIDCP) y en el art. 2 del Protocolo 7 del Convenio europeo para la protección de los derechos humanos y de las libertades fundamentales (ratificado por España el 28 de agosto de 2009, “BOE” de 15 de octubre de 2009) y que forma parte de las garantías del proceso justo consagradas en el art. 24.2 CE (por todas, SSTC 42/1982, de 5 de julio, FJ 3; 76/1982, de 14 de diciembre, FJ 5; 70/2002, de 3 de abril, FJ 7; y 116/2006, de 24 de abril, FJ 5), sin que sea posible extender el alcance de la citada garantía —como pretende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este grupo de quejas articuladas como primer motivo de amparo, en los restantes motivos se denuncia desde diversas perspectivas constitucionales la cuestión de fondo, esto es, la aplicación al presente caso de un nuevo criterio jurisprudencial en la interpretación de los arts. 70.2 y 100 del Código penal de 1973, y concordantes del reglamento penitenciario, en relación con el cómputo de la redención de penas por trabajo. 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había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como quedó reflejado en los antecedentes, la vulneración del principio de igualdad en la aplicación de la ley (art.14); del principio de legalidad penal (art. 25.1 CE) —desde la doble perspectiva de la ilegitimidad del nuevo criterio interpretativo y la aplicación retroactiva de una ley desfavorable—; del derecho a la libertad (art. 17.1 CE); y del derecho a la tutela judicial efectiva (art. 24.1 CE), en relación con el derecho a la libertad. Todo ello en la medida en que la aplicación del nuevo criterio de cómputo de las redenciones de penas por trabajo modifica sus expectativas de alcanzar la libertad en un plazo menor al de treinta años de cumplimiento efectivo, ya que con el anterior criterio de cómputo las redenciones se descontarían de ese límite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cual, hemos de comenzar precisando cuáles son los derechos fundamentales en juego y cuál ha de ser nuestro parámetro de enjuiciamiento en esta materia. No obstante, con carácter previo, conviene aclarar que el objeto del presente recurso de amparo no lo constituye la Sentencia 197/2006, de 28 de febrero, dictada por la Sala Segunda del Tribunal Supremo, sino que nuestro examen se ha de limitar a la consideración de la respuesta judicial que para el caso concreto se contiene en las resoluciones recurridas, en las que acuerda la acumulación de la condenas del recurrente, fijando el límite máximo de cumplimiento y la aplicación como criterio de cómputo de las redenciones el establecido con carácter previo en la STS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ha de tenerse en cuenta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el Tribunal Europeo de Derechos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aunque sí pueden afectar al derecho a la libertad. En este sentido se pronuncia la STEDH de 10 de julio de 2003, Grava c. Italia, § 51, en un supuesto referido a la condonación de la pena citando, mutatis mutandis, Hogben contra Reino Unido, núm. 11653-1985, decisión de la Comisión de 3 marzo 1986, Decisiones e informes [DR] 46, págs. 231, 242, en materia de libertad condicional. Y más recientemente la STEDH de 15 de diciembre de 2009,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penal (art. 25.1 CE) por aplicación retroactiva del art. 78 CP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Y, en relación a supuestos de acumulación de varias penas especialmente graves se establece la obligatoriedad de realizar ese cómputo referido a la totalidad de las penas impuestas; preceptividad que, sin embargo, admite algunas excepciones (art. 78.2 y 3 del Código penal actual).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carecería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Como señala el Ministerio Fiscal, la resolución dictada por la Audiencia Nacional se limita a aplicar la doctrina sentada con anterioridad por otro órgano judicial, el Tribunal Supremo, máximo intérprete de la ley, justificando el cambio de criterio en el cómputo de las redenciones de penas por el trabajo, frente a otros supuestos resueltos con anterioridad, precisamente en aplicación de esa doctrina. Por tanto, en el presente caso no puede apreciarse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hemos de recordar que no es función de este Tribunal la interpretación de la legalidad ordinaria y, en lo que aquí interesa, que no nos corresponde pronunciarnos directamente sobre cómo interpretar y aplicar al caso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SSTC 237/1998, de 14 de diciembre, FJ 3, y 31/1999, de 8 de marzo, FJ 3). Nuestra función se limita a examinar tales decisiones, desde la perspectiva de los derechos fundamentales en juego, cuyo contenido se constituye en límite a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17.1 CE, ya que el periodo de privación de la misma depende, entre otros factores, de su aplicación conforme a lo establecido en el art. 100 CP 1973 (SSTC 174/1989, de 30 de octubre, FJ 4; 31/1999, de 8 de marzo, FJ 3; 186/2003, de 27 de octubre, FJ 6; y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penitenciaria,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sí contiene un mandato dirigido al legislador para orientar la política penal y penitenciaria y un principio interpretativo de las normas relativas a la imposición y cumplimiento de las penas privativas de libertad, constitucionalmente consagrados (por todas, SSTC 88/1998, de 21 de abril, FJ 3; 204/1999, de 8 de noviembre, FJ 3; y 120/2000, de 10 de mayo, FJ 4; y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la respuesta judicial obtenida por el recurrente en las resoluciones judiciales recurridas vulneró su derecho a la tutela judicial efectiva (art. 24.1 CE) en relación con su derecho a la libertad (art. 17.1 CE), lo que —según se argumenta en los motivos de amparo tercero y sexto— habría sucedido en el presente caso, en la medida en que la aplicación del nuevo criterio jurisprudencial de cómputo de la redención de penas por trabajo implicó la defraudación de una legítima expectativa de alcanzar la libertad en un momento anterior al cumplimiento efectivo del máximo de treinta años establecido en el art. 70.2 CP 1973 consolidada en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análisis nos obliga a tomar en consideración una serie de datos del caso concreto, que se desprenden del examen de las actuaciones recibidas, y de los que se infiere que no existe en el presente caso ninguna resolución judicial firme de la que pueda derivarse el efecto pretendido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con mayor amplitud se ha hecho constar en los antecedentes, la Sección Segunda de la Sala de lo Penal de la Audiencia Nacional, mediante Auto de 29 de junio de 2001, acordó, de conformidad con los arts. 988 de la Ley de enjuiciamiento criminal y 70.2 CP, refundir las diversas condenas impuestas al recurrente en cuatro procedimientos diferentes y fijar en un máximo de treinta años el periodo de privación de libertad a cumplir. Igualmente, se constata que el centro penitenciario en que cumplía su pena el recurrente realizaba los diversos cómputos de liquidación de pena sobre el máximo de cumplimiento, pero no hay ninguna resolución judicial relevante del Tribunal sentenciador en la ejecutoria hasta que, mediante la providencia de 5 de octubre de 2006 que es objeto de esta pretensión de amparo, el Tribunal asumió la propuesta de cumplimiento definitivo de condena del demandante realizada por el centro penitenciario en el que se encontraba en ese momento interno, aplicando el cómputo sobre cada una de las penas impuesta y no sobre el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existen resoluciones judiciales de las que pueda derivarse el efecto de intangibilidad respecto al criterio de cómputo de las redenciones pretendido. Así, en cuanto a las resoluciones del Juzgado de Vigilancia Penitenciaria en que se reconocen los días de redención de pena por el trabajo u otras actividades realizadas,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y reconoce un determinado número de días redimidos que, posteriormente, el Tribunal sentenciador ha de computar en la liquidación de condena cuando la misma se produzca.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atribuir tal efecto al Auto de 29 de junio de 2001. Este Auto se limita a acumular las condenas impuestas al recurrente, fijando como máximo de cumplimiento treinta años de privación de libertad, en aplicación de la regla segunda del art. 70 CP 1973. No existe en el mismo Auto referencia alguna a la redención de penas por el trabajo o al criterio de cómputo de las mismas, ni puede concluirse que dicho criterio sea determinante para la decisión que se adopta. Tan sólo el límite máximo de cumplimiento devenía inmodificable y no podía ser alterado. Ahora bien, las resoluciones impugnadas no afectan al límite de cumplimiento establecido, que no aparece comprometido ni modificado por la fecha de licenciamiento definitivo que se acuerda para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no cabe apreciar la denunciada vulneración del derecho a la tutela judicial efectiva en su vertiente de intangibilidad de las resoluciones judiciales firmes (art. 24.1 CE) ni, tampoco por esta causa, la vulneración del derecho a la libertad personal (art. 17.1 CE). En efecto, ni puede afirmarse la existencia de una resolución judicial firme e intangible anterior de la que se derive la aplicación al caso de un criterio de cómputo de las redenciones de pena por trabajo distinto del aplicado por las resoluciones recurridas, ni que el recurrente tuviera por ello una legítima expectativa concreta, derivada de la actuación previa de los órganos judiciales en la presente ejecutoria, de alcanzar su libertad en un momento distinto al que resulta de las resoluciones judiciales recurridas.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Denegar el amparo solicitado por don Pedro María Rezabal Zurutuza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Pérez Tremps a la Sentencia dictada en el recurso de amparo avocado núm. 11643-2006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del Pleno debo manifestar mi discrepancia con el fallo alcanzado en este asunto, manifestación que dejo patente en tanto que soy Ponente de la presente Sentencia y, en dicha condición, recojo en ella una opinión mayoritaria contraria a mi criterio. En cuanto a las razones sustantivas de mi discrepancia basta con remitirme a la opinión concurrente dictada en el recurso de amparo avocado núm. 4893-2006, donde ya expuse el razonamiento por el que concluyo que, en asuntos como el presente, ha existido una vulneración del art. 17.1 CE que debería haber conducido al otorgamiento del amparo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Adela Asua Batarrita a la Sentencia dictada en el recurso de amparo núm. 11643-2006.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t>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