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8345-2006, promovido por don Luis María Azkargorta Belategui, representado por el Procurador de los Tribunales don José Javier Cuevas Rivas y asistido por la Abogada doña Ainhoa Baglietto Gabilondo, contra la providencia de 16 de junio de 2006 y el Auto de 11 de julio de 2006 dictados por la Sección Segunda de la Sala de lo Penal de la Audiencia Nacional en la ejecutoria núm. 67-1992. Ha intervenido el Ministerio Fiscal.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septiembre de 2006, el Procurador de los Tribunales don José Javier Cuevas Rivas, en nombre y representación de don Luis María Azkargorta Belategui,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Azkargorta Belategui fue condenado por la Sala de lo Penal de la Audiencia Nacional, Sección Segunda, mediante Sentencia de 15 de junio de 1990 (rollo de Sala núm. 33-1990, sumario núm. 42-1984 del Juzgado Central de Instrucción núm. 2), a las penas de veinte años de reclusión menor por un delito de atentado con resultado de muerte, once años de prisión mayor por un delito de asesinato frustrado y seis años de prisión menor por un delito de terrorismo con resultado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fue condenado por la misma Sala y Sección en Sentencia de 12 de marzo de 1992 (rollo de Sala núm. 11-1992, sumario núm. 43-1988 del Juzgado Central de Instrucción núm. 2), a la pena de siete años de prisión mayor por un delito de colaboración con banda armada.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condenas fueron acumuladas por Auto de la misma Sala y Sección de 7 de octubre de 1996, que refundió dichas condenas y fijó para su cumplimiento total la duración de treinta años de privación de libertad. Dicho Auto alcanzó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Sección Segunda de la Sala de lo Penal de la Audiencia Nacional de 11 de julio de 1996, asimismo firme, se acordó que no procedía conforme al nuevo Código penal de 1995 (CP 1995) revisar las penas impuestas al señor Azkargorta Belategui.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5 de diciembre de 1996 se practicó por el centro penitenciario en el que a la sazón se encontraba interno el señor Azkargorta Belategui liquidación provisional de condena, en la que se incluyen los cálculos de redenciones ordinarias y extraordinarias hasta el 25 de mayo de 1996, fijándose como fecha prevista para el cumplimiento de la condena de treinta años el 29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señor Azkargorta Belategui permaneció en situación de libertad condicional desde el 7 de enero de 2003 al 26 de noviembre de 2003 en virtud del Auto del Juzgado de Vigilancia Penitenciaria de 23 de diciembre de 2002, que fue revocado por Auto de la Sección Segunda de la Sala de lo Penal de la Audiencia Nacional de 20 de noviembre de 2003, produciéndose su reingreso en prisión el siguiente día 27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misma Sala y Sección de 4 de febrero de 2004 se ordenó practicar nueva liquidación de condena al señor Azkargorta Belategui, en la que se incluya el periodo antes señalado de libertad condicional como de cumplimiento. Practicada la liquidación de condena, fue aprobada por providencia de la Sección Segunda de la Sala de lo Penal de la Audiencia Nacional de 13 de febrero de 2004, en la que se fija como fecha prevista para el cumplimiento de la condena de treinta años el 1 de mayo de 2017, sin redenciones. No obstante, la Sección ordena nueva liquidación por existir errores en la precedente (error en la fecha de inicio de la prisión preventiva abonable y duplicidad de abono del periodo en el que permaneció en libertad condicional), nueva liquidación que se practica el 16 de marzo de 2004, fijando como fecha prevista para el cumplimiento de la condena de treinta años el 13 de abril de 2018, sin redenciones, siendo aprobada esta liquidación por providencia de 25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26 de abril de 2006 el centro penitenciario de Zuera (Zaragoza) se dirigió a la Sección Segunda de la Sala de lo Penal de la Audiencia Nacional en consulta acerca de si debía aplicarse al señor Azkargorta Belategui el criterio sentado por la Sentencia de la Sala de lo Penal del Tribunal Supremo núm. 197/2006, de 28 de febrero, conforme al cual, en caso de penas acumuladas, la redención de penas por el trabajo obtenida ha de computarse sobre cada una de las penas impuestas y no sobre el límite máximo de cumplimiento que pudiera haberse fijado, en cuyo caso la fecha de cumplimiento sería el 13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16 de junio de 2006 la Sección Segunda de la Sala de lo Penal de la Audiencia Nacional comunicó al centro penitenciario de Zuera que, de conformidad con el criterio establecido por la Sentencia de la Sala de lo Penal del Tribunal Supremo núm. 197/2006, de 28 de febrero, para la liquidación de condena del penado señor Azkargorta Belategui procede aplicar las redenciones (tanto ordinarias como extraordinarias) en cada pena por cada delito, sin perjuicio de los límites establecidos por el art. 70, regla 2, del Código penal de 1973 (en adelante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anterior proveído interpuso recurso de súplica el señor Azkargorta Belategui contra el anterior proveído, en el que, invocando la vulneración de los principios de irretroactividad de las normas penales desfavorables y seguridad jurídica (art. 9.3 CE), del principio de igualdad (art. 14 CE), del derecho a la libertad (art. 17 CE), del derecho a la tutela judicial efectiva en la vertiente de intangibilidad de las resoluciones judiciales firmes (art. 24.1 CE), y del principio de legalidad penal (art. 25.1 CE), y rechazando la aplicación del criterio de la Sentencia de la Sala de lo Penal del Tribunal Supremo núm. 197/2006, de 28 de febrero, interesaba que se fijase como fecha de cumplimiento definitivo de los treinta años de condena el 8 de octubre de 2007. El recurso fue desestimado por Auto de 11 de julio de 2006, en el que se rechaza que la aplicación al caso del criterio sentado por la citada Sentencia haya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las libertades fundamentales (CEDH) y por el art. 14.1 y 5 del Pacto internacional de derechos civiles y políticos (PIDCP), todo ello en relación con el derecho a la libertad (art. 17 CE). Sostiene el recurrente que la Audiencia Nacional acordó en la providencia impugnada la aplicación de la nueva doctrina de la Sala de lo Penal del Tribunal Supremo sentada en la Sentencia núm. 197/2006, de 28 de febrero, que establece un nuevo criterio en cuanto al cómputo de las redenciones por trabajo que empeoraba la situación del reo y obliga al cumplimiento íntegro de la condena de treinta años, decisión de la que el recurrente no ha podido defenderse ni someterla a contradicción. Entiende además que ello vulnera el principio acusatorio, porque el órgano judicial asume funciones acusatorias constitucionalmente vedadas que comprometen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9.3 CE), por la interpretación realizada por la Audiencia Nacional de los arts. 70.2 y 100 CP 1973, así como de los arts. 66 del reglamento de prisiones de 1956 y del art. 202 del reglamento penitenciario actual. Según el recurrente la interpretación sentada por la Sala de lo Penal del Tribunal Supremo en su Sentencia núm. 197/2006, de 28 de febrero,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el recurrente la vulneración del derecho a la tutela judicial efectiva sin indefensión (art. 24.1 CE) en la vertiente de intangibilidad de las resoluciones judiciales firmes, en relación con el derecho a la libertad (art. 17 CE). Sostiene el recurrente que la nueva interpretación del cómputo de las redenciones sobre la totalidad de la condena que realiza la Sala de lo Penal del Tribunal Supremo en su Sentencia núm. 197/2006, de 28 de febrero, aplicada en su caso por la Audiencia Nacional en las resoluciones impugnadas en amparo, le genera indefensión e inseguridad jurídica, puesto que las redenciones aprobadas por los Juzgados de Vigilancia Penitenciaria, intangibles y firmes, aplicadas (como se venía haciendo) al tope de treinta años, suponían un importante acortamiento de su condena. El trabajo y los estudios en la prisión se realizaron por el recurrente en la confianza de que las redenciones así obtenidas implicarían un acortamiento del tiempo de permanencia en prisión, como en el caso de la STC 76/2004, habiéndose generado una expectativa de dicho acortamiento con fundamento en la actuación de los órganos judiciales hasta 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CEDH y el art. 15 PIDCP), por aplicación retroactiva de una ley desfavorable. Se denuncia por el recurrente que las resoluciones judiciales impugnadas, al seguir el nuevo criterio establecido por la Sala de lo Penal del Tribunal Supremo en su Sentencia núm. 197/2006, de 28 de febrero, están aplicando retroactivamente el art. 78 CP 1995 a un penado bajo el Código penal de 1973,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Denuncia el recurrente que las resoluciones judiciales impugnadas incurren en un injustificado y arbitrario cambio de criterio al aplicar la Sentencia de la Sala de lo Penal del Tribunal Supremo núm. 197/2006, de 28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 Tras resaltar que, conforme a la doctrina de este Tribunal, la redención de penas por el trabajo afecta al derecho a la libertad personal, se sostiene por el recurrente, con cita del Voto particular a la Sentencia de la Sala de lo Penal del Tribunal Supremo núm. 197/2006, de 28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2007 la Sala Primera de este Tribunal acordó la admisión a trámite de la demanda de amparo y, a tenor de lo dispuesto en el art. 51 de la Ley Orgánica del Tribunal Constitucional (LOTC), requerir atentamente a la Sección Segunda de la Sala de lo Penal de la Audiencia Nacional para que en el plazo de diez días remitiera testimonio de la en la ejecutoria núm. 67-1992,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22 de noviembre de 2007 se tuvo por recibido el testimonio de las actuaciones remitido por la Sección Segunda de la Sala de lo Penal de la Audiencia Nacional, y se procedió, conforme a lo establecido en el art. 52.1 LOTC, a dar vista de las actuaciones por plazo común de veinte días al Ministerio Fiscal y a la representación procesal del recurrente en amparo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26 de diciembre de 2007, en el que viene a ratificarse en las formuladas en la demanda de amparo, que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14 de enero de 2008. Comienza el Fiscal resumiendo los motivos de la demanda de amparo numerados como segundo, tercero y sexto, pues, a su juicio, entendidos en su conjunto, dichos motivos constituyen la médula del amparo que se solicita, mientras que los motivos de amparo restantes carecen de fundamento y deben ser rechazados, según el Fiscal, por las razones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carece de fundamento la queja del recurrente referida a la infracción del derecho a la tutela judicial efectiva, a la que asocia la de sus derechos de defensa, a ser informado de la acusación, a un proceso público y con todas las garantías y a un juicio justo, todo ello en relación con el derecho a la libertad, porque la Audiencia Nacional no le dio trámite de audiencia antes de dictar la providencia que acordó la aplicación de la nueva doctrina establecida por la Sala de lo Penal del Tribunal Supremo en su Sentencia núm. 197/2006, de 28 de febrero (motivo de amparo primero), pues lo cierto es que el recurrente tuvo la efectiva oportunidad de ser oído al interponer su recurso de suplica contra la providencia de 16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vulneración del principio de legalidad penal conectado al de irretroactividad de las normas penales y restrictivas de derechos (motivo de amparo cuarto), pues no tiene fundamento alguno sostener que se han vulnerado dichos principios de irretroactividad de la ley penal por haber hecho aplicación del contenido del art. 78 CP 1995 bajo el ropaje aparente del art. 70.2 CP 1973, toda vez que el precepto que se ha aplicado ha sido siempre el art. 70.2 CP 1973, de vigencia al tiempo de comisión de los hechos, y sobre el que ha recaído la interpretación sentada en la Sentencia de la Sala de lo Penal del Tribunal Supremo núm. 197/2006, de 28 de febrero, y no el art. 78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apreciar lesión del derecho fundamental a la igualdad en la aplicación de la ley que garantiza el art. 14 CE (motivo de amparo quinto), ante todo porque el órgano judicial que ha dictado las resoluciones impugnadas en amparo es distinto del que ha dictado la Sentencia cuya doctrina ha generado, supuestamente, la situación personal discriminatoria; y, en segundo término porque, aun cuando hubiera existido en la Sala de lo Penal del Tribunal Supremo el criterio de apartarse de una anterior línea jurisprudencial uniforme, no cabe sino reconocer que la Sentencia en cuestión se fundamenta en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debe ser rechazada la pretendida vulneración del art. 25.2 CE (motivo séptimo y último de amparo), entre otras razones porque, como reiteradamente ha destacado este Tribunal, dicho precepto constitucional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y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resulta relevante según el Fiscal, como se desprende de los motivos segundo, tercero y sexto de la demanda de amparo, aunque ciertamente el recurrente no exponga la cuestión con la deseable claridad, es la aplicación del nuevo criterio jurisprudencial surgido de la citada Sentencia de la Sala de lo Penal del Tribunal Supremo núm. 197/2006, de 28 de febrero, a situaciones ya reconocidas por resoluciones firmes, en referencia al Auto de 7 de octubre de 1996 de la Sección Segunda de la Sala de lo Penal de la Audiencia Nacional que refundió las condenas impuestas al recurrente y señaló como pena única a cumplir la de treinta años, así como a las liquidaciones de condena que siguieron a ese Auto con aplicación de las redenciones que se iban produciendo (antes de dictarse las resoluciones judiciales impugnadas en amparo), lo que resulta perjudicial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firmeza de las referidas resoluciones impide, a juicio del Fiscal, la revisión de ese criterio en virtud de una jurisprudencia posterior porque ello rompe con las legítimas expectativas del intento y lesiona su derecho a la intangibilidad de las resoluciones judiciales firmes, que forma parte del derecho a la tutela judicial efectiva garantizado por el art. 24.1 CE, y supone asimismo una interpretación retroactiva desfavorable para el reo en la ejecución de las penas, lo que determina la vulneración del principio de legalidad penal (art. 25.1 CE). A estas vulneraciones debe añadirse, según el Fiscal, y como consecuencia inexcusable de las mismas, la vulneración del derecho a la libertad personal (art. 17.1 CE), por cuanto el recurrente, en vez de obtener en la fecha prevista el licenciamiento definitivo de su condena, lo obtendría en fecha muy posterior por aplicación de esa nueva y desfavorable interpretación de la normativa realizada por la Sala de lo Penal del Tribunal Supremo en su Sentencia núm. 197/2006, de 28 de febrero, aplicada por la Audiencia Nacional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interesa la estimación del amparo en lo referente a declarar vulnerado el derecho a la tutela judicial efectiva en su vertiente intangibilidad de las resoluciones judiciales firmes (art. 24.1 CE), en conexión con el derecho a la irretroactividad de interpretaciones desfavorables para el reo (art. 25.1 CE) y el derecho a la libertad personal (art. 17 CE), procediendo desestimar la demanda de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otorgamiento del amparo ha de ser, según el Fiscal, la anulación de la providencia y Auto impugnados, para que se dicte nueva resolución por la Sección Segunda de la Sala de lo Penal de la Audiencia Nacional que resuelva sobre el licenciamiento definitivo del recurrente respetando los derechos fundamentales que han sido vulnerados, lo que comporta que la liquidación de condena y la fecha de licenciamiento definitivo del recurrente debe quedar fijada de conformidad con el criterio interpretativo que en su momento señaló el Auto de 7 de octubre de 1996 y la propuesta de liquidación provisional formulada por el centro penitenciario de Huesca el 5 de diciembre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junio de 2011 el Pleno, de conformidad con lo establecido en el art. 10.1 n) LOTC y a propuesta de la Sala Primera,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11 de julio de 2006 de la Sección Segunda de la Sala de lo Penal de la Audiencia Nacional, que desestimó el recurso de súplica presentado contra la anterior providencia de 16 de junio de 2006 por la que se acordó que para la liquidación de condena del recurrente procede aplicar las redenciones (tanto ordinarias como extraordinarias) en cada pena por cada delito, sin perjuicio de los límites establecidos por el art. 70, regla 2, del Código penal (CP) de 1973, de conformidad con el criterio de la Sentencia núm. 197/2006, de 28 de febrero, de la Sala de lo Penal del Tribunal Supremo. Según dicha Sentencia, en caso de penas acumuladas la redención de penas por el trabajo obtenida ha de computarse sobre cada una de las penas impuestas y no sobre el límite máximo de cumplimiento que pudiera haberse fijado. Con ello el Tribunal sentenciador viene a ratificar su decisión precedente de aprobar como fecha de cumplimiento definitivo de la condena impuesta al recurrente el 13 de abril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defensa, a ser informado de la acusación y a un proceso con todas las garantías (art. 24.2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apoya la estimación del recurso de amparo, por entender que la aplicación del nuevo criterio jurisprudencial fijado en la referida Sentencia núm. 197/2006 de la Sala de lo Penal del Tribunal Supremo supone la vulneración de los derechos fundamentales consagrados en los arts. 17.1, 24.1 y 25.1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reflejado con detalle en los antecedentes, bajo la invocación de los derechos a la tutela judicial efectiva sin indefensión (art. 24.1 CE), a la defensa, a ser informado de la acusación y a un proceso con todas las garantías (art. 24.2 CE), se denuncia por el demandante de amparo, en primer lugar, la supuesta indefensión que le habría producido el hecho de que la primera de las resoluciones recurridas —la providencia de 16 de junio de 2006— se adoptó sin haberle dado audiencia previa, pese a que la propuesta del centro penitenciario en el que se hallaba interno ofrecía una fecha de licenciamiento definitivo más favorable, cuestión esta que afecta decisivamente a su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la queja tiene base fáctica, pues la secuencia procesal descrita por el demandante fue la seguida por el Tribunal encargado de la ejecución de las penas impuestas; sin embargo ha de ser inadmitida, al concurrir respecto de ella el óbice procesal consistente en la falta de invocación ante los órganos de la jurisdicción ordinaria [art. 44.1 c) de la Ley Orgánica del Tribunal Constitucional]. En efecto, de la mera lectura del recurso de súplica interpuesto contra la providencia dictada en fase de ejecución el 16 de junio de 2006 se desprende que el recurrente articuló una serie de motivos de impugnación para oponerse a esa nueva perspectiva jurídica en el cómputo de las redenciones (lo que, como bien señala el Ministerio Fiscal, excluiría por sí mismo la indefensión alegada), pero no denunció entonces indefensión alguna por el motivo ahora analizado, por lo que esta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presentación de la demanda de amparo ante este Tribunal, ha de darse oportunidad a los órganos judiciales de reparar la vulneración supuestamente cometida a través del planteamiento en el proceso judicial del problema constitucional que es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de amparo, alegando siempre que su libertad personal se ha visto ilegítimamente afectada, denuncia el recurrente desde diversas perspectivas constitucionales la cuestión de fondo, esto es, la aplicación a las condenas privativas de libertad que cumple de un nuevo criterio jurisprudencial, adoptado por el Tribunal Supremo en la interpretación de los arts. 70.2 y 100 CP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de amparo, frente al criterio anterior reiteradamente aplicado por los órganos judiciales, conforme al cual los días redimidos se descontaban del límite máximo de cumplimiento una vez operada la refundición o acumulación de condenas, la Sala de lo Penal del Tribunal Supremo, en la Sentencia núm.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y como quedó reflejado en los antecedentes, el recurrente denuncia en los motivos segundo, cuarto, quinto y sexto de su demanda la supuesta vulneración del principio de legalidad penal —desde la doble perspectiva de la ilegitimidad del nuevo criterio interpretativo y la aplicación retroactiva de una ley desfavorable (art. 25.1 CE)— y del principio de igualdad en la aplicación de la ley (art.14 CE), en relación con su derecho a la libertad personal (art. 17.1 CE), dado que se trata del cumplimiento de una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quejas deben ser rechazadas, dado que el contenido de los derechos alegados no tiene el alcance expresado por el recurrente, conforme seguidamente se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caso Grava c. Italia, § 51, en un supuesto referido a la condonación de la pena citando, mutatis mutandis, el caso Hogben c. Reino Unido, núm. 11653/1985, y la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ser rechazada la queja que se formula como segundo motivo de amparo, en el que se aduce la vulneración del principio de legalidad penal (art. 25.1 CE) por la interpretación realizada por el Tribunal sentenciador en las resoluciones impugnadas de los arts. 70.2 y 100 CP 1973, así como de los arts. 66 del reglamento de prisiones de 1956 y del art.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 rechazarse la denunciada vulneración (motivo de amparo cuarto) del derecho a la legalidad de las infracciones y sanciones (art. 25.1 CE) por aplicación retroactiva del art. 78 CP 1995 (tanto en su redacción inicial como en la dada al mismo por la Ley Orgánica 7/2003), bajo el ropaje aparente del art. 70.2 CP 1973. En aquel precepto el legislador establece que para determinados supuestos de acumulación de penas el Juez o Tribunal sentenciador “podrá acordar que los beneficios penitenciarios, los permisos de salida, la clasificación en tercer grado y el cómputo de tiempo para la libertad condicional se refieran a la totalidad de las penas impuestas en las sentencias” (art. 78.1 CP 1995), criterio que deviene obligatorio cuando se trata de penas especialmente graves aunque, no obstante, se prevean algunas excepciones que deberá valorar el Juez de vigilancia penitenciaria (art. 78.2 y 3 CP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el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que era posible a la vista del tenor literal de los arts. 70.2 y 100 CP 1973 y del art. 988 de la Ley de enjuiciamiento criminal (LECrim). Por tanto, teniendo en cuenta el razonamiento de los órganos judiciales y los preceptos que se aplican, la queja carece de fundamento,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 como acertadamente señala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las razones expuestas, que el recurrente no ha sido privado de su libertad personal en supuestos distintos de los establecidos en la ley penal, lo que descarta la alegada vulneración del derecho a la libertad personal (art. 17.1 CE) que se alega en el sexto motivo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cambios de criterio jurisprudencial y su conformidad con la Constitución sí pueden ser cuestionados desde otras perspectivas. Una de ellas, alegada en la demanda de amparo (como quinto motivo), tiene que ver con el contenido del derecho a la igualdad en la aplicación de la ley (art. 14 CE). Sin embargo, tampoco desde esta perspectiva puede apreciarse en el presente caso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las resoluciones impugnadas, dictadas por la Audiencia Nacional, se limitan a aplicar la doctrina sentada por otro órgano judicial, el Tribunal Supremo, máximo intérprete de la ley, justificando razonadamente el cambio de criterio sobre la forma en el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reiterada doctrina (entre otras muchas,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tercer motivo de amparo denuncia el recurrente que la aplicación de la nueva interpretación jurisprudencial que cuestiona (la establecida en la citada Sentencia de la Sala de lo Penal del Tribunal Supremo núm. 197/2006, de 28 de febrero), sobre la forma de cómputo de la redención de penas por el trabajo, le genera una situación de indefensión e inseguridad jurídica que vulnera su derecho a la tutela judicial efectiva, en cuanto garantiza la intangibilidad de las resoluciones judiciales firmes (art. 24.1 CE), y en relación con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referencia exacta a ninguna resolución judicial concreta anterior, aduce que la doctrina jurisprudencial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 de suerte que el cumplimiento definitivo de su condena debería tener lugar el 8 de octubre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recurrente por considerar que no es de recibo que, establecidos en resolución judicial firme unos criterios de interpretación normativa para fijar la refundición de condena, puedan variarse tales criterios en virtud de una posterior resolución, en este caso de la Sala de lo Penal del Tribunal Supremo, que interpreta de otra manera las normas aplicables, como lo hacen las resoluciones judiciales ahora recurridas en amparo, rompiendo las legítimas expectativas del interno y lesionando así su derecho a la intangibilidad de las resoluciones judiciales firmes (art. 24.1 CE). La resolución judicial firme en la que considera el Fiscal que dichos criterios quedaron establecidos de forma intangible sería el Auto de 7 de octubre de 1996 que procedió a refundir las condenas impuestas al recurrente en amparo, fijando en treinta años el límite máximo de cumplimiento; resolución judicial a la que han seguido las liquidaciones de condena que aplicaban las redenciones que se iban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queja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117.3 CE, corresponden en exclusiva a los órganos judiciales (por todas,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citadas SSTC 219/2000, FJ 5; 151/2001, FJ 3; 163/2003, FJ 4; 15/2006, FJ 4; 231/2006, FJ 2; y 62/2010, FJ 4. En tal sentido hemos afirmado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doctrina citada, la intangibilidad de lo decidido en una resolución judicial firme no afecta sólo al contenido del fallo, sino que también se proyecta sobre aquellos pronunciamientos que constituyen ratio decidendi de la resolución, aunque no se trasladen al fallo (STC 15/2006, FJ 6) o sobre los que, aun no constituyendo el objeto mismo del proceso, resultan determinantes para la decisión adoptada (STC 62/2010,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recurrente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respuesta a la anterior cuestión ha de ser negativa pues, como veremos, el análisis de las resoluciones judiciales dictadas por el Tribunal sentenciador en el proceso de ejecución de las penas privativas de libertad impuestas al recurrente muestra que, antes de dictar las resoluciones judiciales impugnadas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recurrente y el Ministerio Fiscal, y hemos recogido en los antecedentes de esta resolución, una vez examinadas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Azkargorta Belategui fue condenado en junio de 1990 a las penas de veinte años de reclusión menor, once años de prisión mayor y seis años de prisión menor, tras ser considerado autor un delito de atentado con resultado de muerte, de un delito de asesinato frustrado y de un delito de terrorismo con resultado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también había sido condenado por la misma Sala y Sección de la Audiencia Nacional en otro proceso a pena de siete años de prisión mayor por delito de colaboración con banda armada, por hechos que pudieron ser objeto de uno sólo, el Tribunal sentenciador, por Auto de 7 de octubre de 1996, procedió a fijar en treinta años el límite máximo de cumplimiento de todas las condenas, de conformidad con lo dispuesto en los arts. 17.5 y 988 LECrim y el art. 70, regla 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lo que atañe al Auto de 11 de julio de 1996, ha de señalarse que este acordó no haber lugar a la revisión de las penas impuestas al demandante por considerar que, dados los hechos enjuiciados y las penas que le habían sido impuestas, no eran más favorables las previsiones punitivas del Código penal de 1995, y lo que ahora se destaca es que esa resolución se dictó con anterioridad a que se acordara la acumulación de condenas impuestas al demandante de amparo, de manera que el órgano judicial no pudo fijar un criterio sobre la forma de cómputo de redenciones en penas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sentenciador de 4 de febrero de 2004 se ordenó practicar liquidación de condena al señor Azkargorta Belategui, en la que se incluyese como de cumplimiento el periodo en el que se encontró en el año 2003 en libertad condicional. Practicada la liquidación de condena, fue aprobada por providencia de 25 de marzo de 2004, fijando como fecha prevista para el cumplimiento de la condena de treinta años el 13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hay ninguna otra resolución judicial relevante del Tribunal sentenciador en la ejecutoria hasta que, mediante la providencia de 16 de junio de 2006 que se recurre en amparo, el Tribunal, en respuesta a la consulta sobre cumplimiento definitivo de condena del recurrente realizada por el centro penitenciario en el que se encontraba en ese momento interno, determinó que resulta de aplicación el criterio de la Sentencia núm. 197/2006, de 28 de febrero, de la Sala de lo Penal del Tribunal Supremo. Lo que determina que la fecha de cumplimiento y excarcelación es el 13 de abril de 2018 (treinta años después de ingresar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en amparo ignoren o pongan en cuestión la firmeza e intangibilidad de lo decidido en los Autos del Juzgado de Vigilancia Penitenciaria. La providencia que fijó la fecha de licenciamiento definitivo (y el Auto que la ratificó) no dejó sin efecto dichas redenciones, sino que, en ejercicio de las competencias que legalmente tiene atribuidas el Tribunal sentenciador, las computó sucesivamente sobre las penas impuestas al recurrente a efectos de liquidación de condena. El efecto práctico, como ya se ha dicho, es que las penas que sumaban un total de cuarenta y cuatro años de privación de libertad, a las que se había fijado un límite máximo de cumplimiento de treinta años, han sido dadas por extinguidas a los treinta años de ingresar el penado en prisión por estas causas (en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al Auto de 7 de octubre de 1996 de acumulación de condenas y fijación del límite máximo de cumplimiento, que cita el Ministerio Fiscal como resolución firme e intangible que ha sido ilegítimamente desconocida, se limita a hacer efectiva la previsión legal (art. 988 LECrim y art.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al Auto de 11 de julio de 1996 por el que se acordó no haber lugar a la revisión de las penas impuestas (anterior, por tanto, al Auto de acumulación de condenas) por considerar que, dados los hechos enjuiciados y las penas que le habían sido impuestas, no eran más favorables las previsiones punitivas del Código penal de 1995, es claro que ni en el fallo de esta resolución se realiza pronunciamiento alguno acerca del criterio de cómputo de las redenciones (porque no era éste su objeto), ni de su fundamentación jurídica puede concluirse que la decisión de no revisar las condenas se sustentara en un determinado criterio de cómputo de las redenciones que resulte determinante o decisivo para considerar o no más favorable el Código penal de 1973. No podía ser de otra forma, pues la comparación de las penas impuestas al recurrente con las previstas en el Código penal de 1995 evidencia que la ratio de la decisión de no revisar las penas impuestas no fue otra que la constatación de que el nuevo Código penal no rebajó en ningún caso las penas previstas para los delitos de terrorismo sino, si cabe, las endureció respecto a la regulación penal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suerte desestimatoria debe seguir la queja planteada en el último motivo de la demanda de amparo, según la cual el nuevo criterio de cómputo de las redenciones que le ha sido aplicado al recurrente deja sin efecto práctico las redenciones y la libertad condicional, lo cual vulneraría el art. 25.2 CE en cuanto prevé que las penas privativas de libertad y las medidas de seguridad estarán orientadas hacia la reeducación y reinserción social, de suerte que las resoluciones judiciales impugnadas niegan “el carácter incentivador y reinsertador de las redenciones al no tener ninguna plasmación como beneficio penitenciario en el acortamiento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luego, no puede el recurrente alegar tal efecto en su caso, pues la simple lectura de las actuaciones pone de relieve que las penas que le fueron impuestas sumaban en total cuarenta y cuatro años de privación de libertad y su licenciamiento definitivo ha sido fijado para una fecha en la que llevará extinguidos treinta años de privación efectiva de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María Azkargorta Belategui.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8345-2006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