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3027-2007, promovido por don Manuel Lorenzo Vázquez, representado por la Procuradora de los Tribunales doña María Luisa Bermejo García y asistido por el Letrado don Jose María Martin Bermejo, contra el Auto de la Sala de lo Penal del Tribunal Supremo dictado el 1 de febrero de 2007, que declaró no haber lugar al recurso de casación interpuesto contra el Auto de la Sección Tercera de la Audiencia Provincial de Pontevedra, de 24 de abril de 2006, y contra este último. Ha intervenido el Ministerio Fiscal.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 de abril de 2007, doña María Luisa Bermejo García, Procuradora de los Tribunales, en nombre y representación de don Manuel Lorenzo Vázquez,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en Sentencia de 24 de junio de 1996, dictada por la Sección Tercera de la Audiencia Provincial de Pontevedra, como autor de seis delitos de detención ilegal, un delito de robo con homicidio, tres delitos de asesinato, dos delitos de homicidio en grado de tentativa y un delito de utilización ilegítima de vehículo de motor ajeno, a las siguientes penas: por cada uno de los seis delitos de detención ilegal, doce años y un día de reclusión menor; por el delito de robo con homicidio, treinta años de reclusión mayor; por cada uno de los tres delitos de asesinato, treinta años de reclusión mayor; por cada uno de los dos delitos de homicidio en grado de tentativa, diez años de prisión mayor; y por el delito de utilización ilegítima de vehículo a motor ajeno cinco meses de arresto mayor. En la Sentencia se acordó también “[y] en cuanto a las penas impuestas, con la limitación de la regla 2ª del art. 70 del Código Penal”. Por Auto de la misma Sección de 1 de abril de 1998 se declaró firme y ejecutoria la anterior Sentencia. El Secretario Judicial efectuó el 14 de mayo de 1998 la liquidación provisional de la condena, según la cual las penas impuestas quedarían extinguidas el 24 de enero del 2024. El Ministerio Fiscal mostró su conformidad con la indicada liquidación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Director del centro penitenciario Madrid II, donde el penado extinguía su condena, remitió al Tribunal sentenciador un oficio de fecha 8 de marzo de 2006 en el que informaba a la Sala sobre la situación penal y penitenciaria del interno señor Lorenzo Vázquez, al tiempo que interesaba “conocer si los beneficios penitenciarios (redenciones) siguen aplicándose sobre el límite establecido en la Sentencia de 30 años o, por el contrario, si dichos beneficios se computan sobre el total de las penas impuestas (212 años, 5 meses y un día), tal como se indica en dicha Sentencia [197/2006 del Tribunal Supremo]”. Por providencia de 10 de marzo de 2006, dictada por la misma Sección, se dio traslado a las partes y al Ministerio Fiscal del oficio remitido por 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consideró aplicable la STS 197/2006, de 28 de febrero. En el mismo sentido se pronunció la representación procesal de la acusación particular. El demandante manifestó que las redenciones debían ser computadas sobre el límite de treinta años que se fijó en la Sentencia. Por Auto de 24 de abril de 2006, el Tribunal sentenciador, aplicando la STS 197/2006 estableció que el máximo de cumplimiento de la pena impuesta a don Manuel Lorenzo Vázquez era de treinta años “pero computándose los beneficios penitenciarios respecto a cada una de las penas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dicho Auto la representación procesal del demandante preparó e interpuso el recurso de casación anunciado, denunciando la aplicación indebida o incorrecta de los arts. 70 y 100 del Código penal de 1973 (en adelante CP 1973). El recurso de casación fue desestimado por Auto de 1 de febrero de 2007, tras entender la Sala que carecía manifiestamente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invoca como vulnerados en su demanda de amparo el derecho a obtener de Jueces y Tribunales la tutela judicial efectiva (art. 24 CE), el derecho a la igualdad (art. 14 CE), el derecho a la legalidad de las infracciones y sanciones (art. 25.1 CE) y el derecho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se ha vulnerado su derecho a obtener tutela judicial efectiva al quebrantar el principio de legalidad penal como consecuencia de una aplicación retroactiva de la novedosa línea interpretativa efectuada, en contra del reo, por la STS 197/2006. Entiende que dicha doctrina no es aplicable a quienes se encontraban cumpliendo condenas refundidas en el momento en que fue dictada. Añade que no cabe revisar decisiones judiciales firmes en virtud de cambios jurisprudenciales, salvo que sean más beneficiosos para el condenado, lo que no sucede en el presente caso. Indica que la Sentencia citada aplica tácita y retroactivamente en perjuicio del reo el art. 78 CP en su actual redacción, dada por la Ley Orgánica 7/2003. Sostiene, que en la práctica se da la paradoja de que penados a los que se ha fijado en treinta años de privación de libertad el mismo límite de cumplimiento máximo de sus penas, las ven extinguidas tras veinte años de cumplimiento efectivo —o menos si tienen redenciones extraordinarias—, frente a otros internos, en idéntica situación, que necesitarán treinta años de cumplimiento efectivo para alcanzar y obtener el licenciamiento definitivo, lo que vulneraría su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afirma que la vulneración del derecho a la tutela judicial efectiva ha ocasionado también la lesión de su derecho a la libertad personal (art. 17 CE). Tras reproducir parcialmente la STC 108/2001, de 23 de abril, considera que las redenciones deben considerarse tiempo de cumplimiento efectivo, según el tenor literal del art. 100 CP 1973, siendo unánimemente aceptada dicha equiparación, aplicada e incuestionada por la Administración penitenciaria así como por los órganos judiciales. Indica que lo contrario sería negar eficacia práctica a las redenciones obtenidas por el trabajo. Entiende que las redenciones ya aprobadas por el Juez de vigilancia penitenciaria también son tiempo de cumplimiento efectivo, en tanto que el art. 70.2 CP 1973 no distingue entre cumplimiento efectivo y cumplimiento redimido a la hora de alcanzar el límite máximo de cumplimiento. Entiende que la motivación de los Autos impugnados es errónea y desacertada, y prolonga el tiempo de cumplimiento de la pena vulnerando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2007, la Sala Primera de este Tribunal acordó la admisión a trámite de la demanda así como, a tenor de lo establecido en el art. 51 de la Ley Orgánica del Tribunal Constitucional (LOTC), requerir a la Sala de lo Penal del Tribunal Supremo y a la Sección Tercera de la Audiencia Provincial de Pontevedra, para que remitieran respectivamente certificación o fotocopia adverada de las actuaciones correspondientes al recurso de casación y la ejecutoria. Al mismo tiempo interesó que se emplazara a quienes fueron parte en el procedimiento, a excepción del demandante de amparo,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que había sido parte en el proceso judicial previo, presentó escrito el 27 de diciembre de 2010 solicitando que se le tuviera por personado en la representación que ostenta. Doña Silvia Barreiro Teijeiro, en representación de don Pedro Fernández Sanromán, mediante escrito presentado el 23 de diciembre de 2010, interesó también que se le tuviera por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del Tribunal Constitucional de 10 de enero de 2011, se acordó dar vista de las actuaciones recibidas al Ministerio Fiscal y a las partes personadas, para que dentro del plazo de veinte días, pudieran presentar las alegaciones que a su derecho convenga,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7 de febrero de 2011 en el que ratifica íntegramente las alegaciones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Pedro Fernández Sanromán presentó sus alegaciones en escrito de fecha 11 de febrero de 2011. En él solicita la desestimación de la demanda de amparo al considerar que no había existido modificación alguna de resolución judicial, ni aplicación retroactiva de una norma penal desfavorable, sino la aplicación de un criterio interpretativo del art. 70 CP 1973, en virtud de una decisión fundada, pues lo pretendido por el demandante supondría conceder el mismo trato a quien comete un delito que a quien comete cien.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escrito de alegaciones el 27 de enero de 2011. Las inicia afirmando la existencia de causa de inadmisión del recurso de amparo en virtud de lo dispuesto en el art. 50.1 a) LOTC en relación con el art. 44.1 c) LOTC, por cuanto entiende que el demandante no denunció formalmente, al interponer el recurso de casación, la vulneración de derecho fundamental alguno, sino que planteó su impugnación en clave exclusiva de legalidad ordinaria. Considera que tales preceptos exigen la denuncia formal de la vulneración del derecho fundamental “y no la invocación formal del derecho, tan ‘flexibilizada’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indica que el demandante no identifica la “decisión judicial firme” que ha sido modificada por las resoluciones recurridas. Entiende que no lo ha podido ser la Sentencia que le condenó, pues en ella se impusieron penas que suman más de doscientos años de privación de libertad, de los que sólo cumplirá, como máximo, treinta, “dejando extinguir” las demás. Con cita de las SSTC 93/2010, 121/2007 y 116/2003 entiende que el fallo de la Sentencia condenatoria de 24 de junio de 1996 no ha sido alterado lo más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irretroactividad está garantizada en el art. 25.1 CE frente a la actividad nomotética del legislador penal, pero no impide que un tipo penal reciba una interpretación menos benigna que aquella que venía practicándose anteriormente, siempre que no sea irrazonable, por imprevisible o incoherente con la sustancia de la infracción. Expone que la interpretación razonada en la STS 197/2006, de 28 de febrero, es más ajustada a la literalidad de los arts. 70.2 y 100 CP 1973, y más conforme con el principio de justicia (art. 1.1 CE). De los arts. 24.1 y 25.1 CE no resulta que los penados ostenten un derecho constitucional a que las normas sobre beneficios penitenciarios se apliquen de la manera que más favorezca a su pronta excarcelación por licenciamiento definitivo, pasando por encima de las más elementales consideraciones de justicia, de respeto a las víctimas, y a sus deudos, y aún de las finalidades de la propia pena: retributiva, preventiva e incluso resocializadora. Entiende, que existiría retroactividad si la variación del cómputo del beneficio de redención de penas por el trabajo se pretendiera aplicar a internos ya licenciados por haber aceptado el Juez o Tribunal de ejecución que habían cumplido su condena. Pero no hay retroactividad si la pena aún se está cumpliendo, pues el distinto modo de aplicar el beneficio penitenciario varía sólo el momento final de cumplimiento penitenciario al que aún no se había llegado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2/2007, 134/2007, 147/2007, 31/2008 y 67/2008, considera que no hay violación de la igualdad aplicativa (art. 14 CE), al no acreditarse ni siquiera mínimamente un término de comparación preciso e individualizado, ni se prueba la identidad de órgano, ni se acredita la ruptura arbitraria con una línea jurisprudencial preexistente, o con un precedente inmediato del mismo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entiende que si no ha existido vulneración del derecho a la tutela judicial efectiva, tampoco se ha vulnerado la libertad personal del demandante. Existe título legítimo de privación de libertad, la Sentencia firme, sin que el derecho fundamental a la libertad personal entrañe el derecho a que se computen los beneficios de reducción de penas por el trabajo de manera que faciliten al máximo el licenciamiento del centro penitenciario. Añade que el motivo simplemente deja constancia de una discrepancia de opinión que carece de relevancia jurídica. Por lo expuesto solicita que se dicte Sentencia por la que se inadmita el amparo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mediante escrito registrado el día 15 de febrero de 2011. En ellas examina, en primer lugar, la alegada vulneración del derecho a la tutela judicial efectiva (art. 24.1 CE). Considera que el núcleo del problema reside en que ambas resoluciones judiciales recurridas en amparo asumen los criterios expresados por la STS 197/2006, de 28 de febrero. Entiende que la norma no ha variado, tanto si se considera el art. 70.2 CP 1973 o el art. 76.2 CP 1995. Lo que sí ha variado sustancialmente es la aplicación de la norma, lo que ocasiona un evidente perjuicio penológico al demandante de amparo. Debe analizarse, si el evidente perjuicio tiene entidad y encaje en alguno de los derechos fundamentales que se alegan como vulnerados. Indica que el penado venía disfrutando de beneficios penitenciarios de manera diferente a lo exigido por la mencionada Sentencia del Tribunal Supremo, por ello se fijó la fecha del licenciamiento el 24 de enero de 2024. Tras citar la STC 23/2005, de 14 de febrero, indicando que el derecho a la intangibilidad de las resoluciones judiciales firmes se encuentra amparado en el seno del art. 24.1 CE, afirma que dicho derecho fundamental se configura en buena medida como un derecho subjetivo, de quienes han sido parte o lo son en un proceso, a que las resoluciones judiciales firmes no sean modificadas o alteradas fuera de los cauces previstos en la ley (STC 234/2007,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plantearse si la resoluciones judiciales como los Autos, liquidaciones y refundiciones de condena, poseen o no la naturaleza de firmes que implica su intangibilidad, citando a tal efecto la STC 174/89, de 30 de octubre, afirma que el conflicto se plantea en relación a la prevalencia entre la exigencia de mantenimiento de una resolución judicial de refundición de penas y la variación de una interpretación jurisprudencial de su núcleo duro normativo que implica consecuencias retroactivamente perjudiciales para la fecha del licenciamiento definitivo. Sostiene que la ejecución de una Sentencia penal debe obedecer siempre a criterios de estricta legalidad (SSTC 11/1987 y 147/1988), no siendo de recibo que establecidos en una resolución judicial unos criterios de interpretación normativa para fijar la refundición de condena (la liquidación de condena de 14 de mayo de 1998), los mismos puedan variarse en virtud de una resolución posterior, sin vulnerar el derecho a la intangibilidad de las resoluciones judiciales (STC 209/2005,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señalando que dicho derecho tiene engarce con el principio de legalidad (art. 25.1 CE) en relación con la prohibición de retroactividad de las normas penales perjudiciales para el reo (art. 9.3 CE, por todas STC 223/1997 y STEDH Streletz, Kessler y Krenz c. Alemania, de 22 de marzo de 2001), ya que las garantías de legalidad y seguridad jurídica que exigen ambos preceptos constitucionales deben extenderse no sólo al enjuiciamiento del hecho como tipicidad cierta, taxativa y previsible (por todas SSTC 196/2002 y 111/2004), sino que lo es asimismo para con la ejecución de las penas, integrándose la irretroactividad de las normas, y su interpretación, desfavorable al reo en el complejo de legalidad del art. 25.1 CE (STEDH Puhk c. Estonia, de 10 de febrero de 2004). Entiende que las resoluciones recurridas suponen de facto, la creación ex novo de un nuevo marco “paranormativo”, que ha causado una extensión de la fecha de licenciamiento del interno, vulnerando con ello el derecho a la libertad personal del demandante, al ser la fecha prevista de licenciamiento definitivo muy posterior como consecuencia de esa desfavorable interpretación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descarta la vulneración del derecho a la igualdad (art. 14 CE), pues el término de comparación que se ofrece es indeterminado en su formulación, por lo que, en modo alguno cumple con los requisitos que para tal término de comparación a los efectos del derecho fundamental a la igualdad vienen exigiéndose por el Tribunal Constitucional (SSTC 200/2001, 70/2003, 297/2005 y 190/2006). Por otra parte, del Tribunal Constitucional no encontró vulneración del derecho a la igualdad al examinar diferentes criterios en la aplicación de las penas (STC 256/1988).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la estimación del amparo por vulneración del derecho a la intangibilidad de las resoluciones judiciales (art. 24.1 CE), legalidad penal en relación con la irretroactividad de lo desfavorable para el reo (art. 25.1 CE en relación con el art. 9.3 CE), y el derecho a la libertad personal (art. 17.1 CE), por lo que deben ser anuladas las resoluciones impugnadas ordenando que se pronuncie de nuevo el Tribunal sentenciador sobre la fecha de licenciamiento definitivo del condenado respetando los derechos fundamentales que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21 de junio de 2011, el Pleno acordó recabar para sí, a propuesta de la Sala Primera,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 de febrero de 2007 de la Sala Segunda del Tribunal Supremo que, al apreciar carencia manifiesta de fundamento, inadmitió el recurso de casación presentado contra el anterior Auto de 24 de abril de 2006 de la Audiencia Provincial de Pontevedra que, como Tribunal sentenciador, acordó que la redención de penas por el trabajo que hubiera obtenido o pudiera obtener el demandante durante el cumplimiento de su condena se computara sobre cada una de las penas impuestas, y no sobre el límite máximo de cumplimiento de treinta años de privación de libertad que había sido fijado en la Sentencia condenatoria, de 24 de junio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legalidad de las infracciones y sanciones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concurre un óbice procesal que debe llevar a inadmitir el recurso de amparo por cuanto se habrían invocado deficientemente en el recurso de casación los derechos fundamentales ahora alegados. En su opinión, el recurso de casación se planteó exclusivamente en términos de infracción de la legalidad penal [arts. 70.2 y 100 del Código penal (CP) de 1973] no habiendo dado oportunidad a la jurisdicción ordinaria de pronunciarse sobre las quejas que hoy sustentan su pretensión de amparo. Subsidiariamente, para el caso de no apreciarse el óbice procesal reseñado, solicita la desestimación de la demanda, en los términos que han sido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apoya la estimación parcial del recurso presentado por entender que, tal y como se denuncia, la aplicación del nuevo criterio jurisprudencial fijado en la citada Sentencia 197/2006, de 28 de febrero, del Tribunal Supremo, supone la vulneración de los derechos fundamentales consagrados en los arts. 17.1, 24.1 y 25.1 CE, por afectar a situaciones jurídicas ya reconocidas por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actuaciones recabadas del Tribunal sentenciador nos impide apreciar el óbice de procedibilidad aducido por el Abogado del Estado en su escrito de alegaciones, que se basa en la deficiente invocación formal de los derechos fundamentales en el recurso de casación presentado contra la resolución impugnada. Si bien es cierto que la preparación del recurso de casación, y su interposición después, se hizo, fundamentalmente denunciando la infracción de los arts. 70.2 y 100 del Código penal, es posible apreciar de forma suficiente el planteamiento de la cuestión, durante su desarrollo, en términos que permiten preservar la subsidiariedad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la causa de inadmisión prevista en el art. 50.1 a), en relación con el art. 44.1 c), ambos de la Ley Orgánica del Tribunal Constitucional (LOTC), en la redacción anterior a la Ley Orgánica 6/2007, de 24 de mayo, hemos destacado en nuestra jurisprudencia (STC 211/2007, de 8 de octubre, FJ 2) que la razón que sustenta esta exigencia y, con ella, la interpretación teleológica del mencionado requisito que exige “que se haya invocado formalmente en el proceso el derecho constitucional vulnerado, tan pronto como, una vez conocida la violación, hubiere lugar para ello”, estriba en la necesidad de preservar el carácter subsidiario del recurso de amparo constitucional, configurándose como un mecanismo esencial para la articulación entre la jurisdicción ordinaria y la jurisdicción constitucional, por cuanto exige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recurso de amparo constitucional. Su finalidad, por consiguiente, es la de someter al Juez que conoce del proceso, o al que están atribuidos otras instancias o recursos útiles para remediar la vulneración constitucional, los motivos susceptibles de fundar el recurso de amparo con el designio de introducir en el debate del que conoce el Juez o Tribunal los motivos y fundamentos referentes al derecho constitucional que se reputa vulnerado y, en su caso, propiciar que se remedie en la instancia o en los recursos la vulneración del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más profundo del requisito exigido por el art. 44.1 c) LOTC —hemos declarado también en la STC 203/1987, de 18 de diciembre—, “reside en facilitar que los Jueces y Tribunales puedan cumplir su función tutelar de los derechos y libertades susceptibles de amparo constitucional … o bien la de conseguir que los órganos judiciales ordinarios remedien por sí mismos la violación que ellos causen del derecho o libertad fundamental, dándoles la oportunidad de argumentar y pronunciarse sobre la cuestión que luego puede ser objeto del recurso último y subsidiario de amparo. Y que esa invocación previa puede hacerse ante el mismo órgano judicial cuando exista un remedio procesal previsto, aunque las posibilidades de acogida sean remotas, o bien ante el Tribunal superior directamente … Todo ello, obviamente, para preservar el carácter subsidiario de la jurisdicción constitucional de amparo, que resultará desvirtuada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 (FJ 2; en igual sentido, SSTC 201/2000, de 24 de julio, FJ 2; 130/2006, de 24 de abril, FJ 4; y 132/2006, de 27 de abril,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cuyo incumplimiento se aduce por el Abogado del Estado como causa de inadmisión de este recurso de amparo incluye una doble exigencia: la invocación formal del derecho constitucional vulnerado y el que esa invocación se produzca “tan pronto como, una vez conocida la violación, hubiere lugar para ello”. La finalidad apuntada de preservar el carácter subsidiario del recurso de amparo ha guiado la interpretación de este requisito y el contenido mínimo del que debe dotarse la invocación para que pueda considerarse cumplido. En tal sentido, el Tribunal ha rechazado una interpretación literal o excesivamente rigorista de este requisito,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Por ello, en numerosas resoluciones, que constituyen un cuerpo jurisprudencial consolidado, este Tribunal ha declarado que si bien la invocación formal exigida por el art. 44.1 c) LOTC no supone necesaria e inexcusablemente la cita concreta y numérica del precepto de la Constitución en el que se proclama el derecho o los derechos supuestamente vulnerados, ni siquiera la mención de su nomen iuris, ha de efectuarse, sin embargo, de manera que se cumpla la finalidad perseguida con aquel requisito, lo que significa que se ha de ofrecer base suficiente para que, en la vía judicial, pueda entrarse a conocer de las concretas vulneraciones después aducidas en el recurso de amparo, lo que requiere, al menos, una delimitación del contenido del derecho que se dice vulnerado o, en otras palabras, que el tema quede acotado en términos que permitan a los órganos judiciales pronunciarse sobre el mismo. Así, se ha señalado que lo decisivo es que, a través de las alegaciones que se formulen en la vía judicial, de los términos en que se ha planteado el debate en la vía procesal o de la descripción fáctica o histórica o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examinado el escrito de interposición del recurso de casación de fecha 22 de junio de 2006, es posible apreciar en él que, junto a la denunciada infracción de la ley penal, se argumenta en términos constitucionales, llegando a anticipar que las infracciones denunciadas supondrían las de los derechos a la tutela judicial efectiva por intangibilidad de resoluciones judiciales firmes y a la libertad personal [letra c) del desarrollo del motivo primero del recurso de casación]. Asimismo, al resolver el recurso de casación, el Auto de inadmisión de 1 de febrero de 2007, en su razonamiento jurídico único [letra b)] niega que las infracciones denunciadas supongan quiebra alguna del derecho a la igualdad en la aplicación de la ley o del derecho a la legalidad sancionadora (art. 25.1 CE) por aplicación retroactiva de normas penales desfavorables.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forma descrita en que se ha realizado en este caso la invocación en el recurso de casación de los derechos fundamentales supuestamente vulnerados ha de estimarse, de acuerdo con la doctrina constitucional de la que se ha dejado constancia, como suficiente para dar por satisfecho el requisito procesal que se alega como incumplido.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quedó reflejado en los antecedentes, el demandante denuncia la supuesta vulneración de los principios de igualdad en la aplicación de la ley (art. 14 CE) y de legalidad penal —desde la doble perspectiva de la ilegitimidad del nuevo criterio interpretativo y la aplicación retroactiva de una ley desfavorable (art. 25.1 CE)—, ambos puestos en relación con su derecho a la tutela judicial efectiva (pues considera irrazonable la interpretación judicial) y el derecho a la libertad personal (art. 17.1 CE), que se habría visto ilegítimamente afectada al tratarse del cumplimiento de una pena privativa de libertad. Se denuncia así, desde diversas perspectivas constitucionales, la cuestión de fondo; esto es, la aplicación a las condenas privativas de libertad que extingue de un nuevo criterio jurisprudencial, adoptado por el Tribunal Supremo en la interpretación de los arts. 70.2 y 100 CP 1973 y preceptos concordantes del reglamento penitenciario, en relación con el cómputo de la redención de penas por trabajo en penas acumuladas a las que se ha fijado, según prevén dichos preceptos del Código penal, un límite máximo de cumplimiento; en este caso de treinta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cuya estimación parcial propone el Ministerio Fiscal en su escrito de alegaciones, no pueden ser compartidas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pese a la reiteración con que se alega,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tiempo máximo de cumplimiento legalmente previsto (en este caso, treinta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puedan afectar al derecho a la libertad personal si se actúa al margen de lo previsto en la ley. En este sentido se pronuncia la STEDH de 10 de julio de 2003, Grava c. Italia, § 51, en un supuesto referido a la condonación de la pena citando, mutatis mutandis, caso Hogben contra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el art. 988 de la Ley de enjuiciamiento criminal.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cambios de criterio jurisprudencial y su conformidad con la Constitución pueden, sin embargo, ser cuestionados desde otras perspectivas. Una de ellas, alegada en la demanda de amparo, tiene que ver con el contenido del derecho a la igualdad en la aplicación de la ley (art. 14.1 CE). Pero tampoco desde esta perspectiva puede apreciarse en el presente caso la vulneración denunciada. Como señala el Ministerio Fiscal, las resoluciones impugnadas, dictadas por la Audiencia Provincial de Pontevedra, se limitan a aplicar la doctrina sentada por otro órgano judicial, el Tribunal Supremo, máximo intérprete de la ley, que justificó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 A lo que hay que añadir que, para hacer el juicio de igualdad, no es válido el término de comparación postulado en la demanda según el cual “la nueva interpretación va a dar lugar a trato diferencial de situaciones penitenciarias equivalentes”, dado su carácter general y abstracto, sin referencia concreta al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las razones expuestas,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se denuncia también, invocando el derecho a la intangibilidad de las resoluciones judiciales firmes, que la aplicación de la nueva interpretación jurisprudencial que cuestiona, sobre la forma de cómputo de la redención de penas por el trabajo, le genera una situación de indefensión e inseguridad jurídica que vulnera su derecho a la tutela judicial efectiva (art. 24.1 CE). Sin referencia exacta a ninguna resolución judicial concreta anterior, aduce que la doctrina que le ha sido aplicada modifica la interpretación que hasta entonces se venía haciendo y los derechos que de la misma derivaban.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demandante por considerar que no es de recibo que “establecidos unos criterios de interpretación normativa para fijar la refundición de condena (la liquidación de condena de 14 de mayo de 1998) y establecidos ellos en resolución judicial, pudieran variarse en virtud de una posterior resolución”, en este caso de la Sala Segunda del Tribunal Supremo, que interpreta de otra manera las normas atinentes, como lo hacen las resoluciones judiciales ahora recurridas en amparo. La resolución judicial firme en la que considera el Fiscal que dichos criterios quedaron establecidos de forma intangible sería por tanto la liquidación provisional de condena de 14 de mayo de 1998, practicada por el Secretario Judicial del Tribunal sentenciador en la que se establecía la pena impuesta, los días de detención y prisión preventiva abonable y los días que le quedaban por cumplir al penado hasta llegar a los treinta años de límite máximo de cumplimiento fijados en la Sentencia condenatoria, cálculo éste que llevó a estimar que la pena quedaría extinguida el 24 de enero del año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respuesta a la anterior cuestión ha de ser negativa pues, como veremos, el análisis de las resoluciones judiciales adoptadas por el Tribunal sentenciador en el proceso de ejecución de las penas privativas de libertad impuestas al demandante muestra que, antes de dictar la resolución cuestionada en amparo, no había realizado el Tribunal sentenciador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Lorenzo Vázquez fue condenado en junio de 1996 a penas que suman doscientos doce años, cinco meses y un día de privación de libertad, tras ser considerado autor un delito de robo con homicidio, tres delitos de asesinato, dos delitos intentados de homicidio, seis delitos de detención ilegal y un delito de utilización ilegítima de vehículos de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propia Sentencia condenatoria, en aplicación de los previstos en el art. 70.2 CP 1973, vigente en el momento de cometer los hechos enjuiciados, se procedió a fijar en treinta años el límite máximo de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firme la condena, tras ser desestimado el recurso de casación que fue presentado, el Secretario Judicial de la Sala practicó el 14 de mayo de 1998 la liquidación provisional de la condena impuesta al demandante, según la cual, una vez descontado el tiempo que permaneció detenido y en prisión preventiva por dicha causa, el demandante extinguiría sus condenas el día 24 de enero de 2024, es decir, tras treinta años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hay ninguna otra resolución judicial relevante del Tribunal sentenciador en la ejecutoria hasta que, mediante el Auto de 24 de abril de 2006, respondiendo a una consulta del centro penitenciario, la Sala acordó que en el cumplimiento de dicha pena, las redenciones se computarían conforme al criterio fijado en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lo hacen las resoluciones del Juzgado de Vigilancia Penitenciaria en las que se reconoció al penado determinados días de redención de pena por el trabajo u otras actividades realizadas, pues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El Auto que acordó aplicar como criterio de cómputo el de la STS 197/2006 no dejó sin efecto dichas redenciones sino que, en ejercicio de las competencias que legalmente tiene atribuidas el Tribunal sentenciador, ordenó computarlas sucesivamente sobre las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producir intangibilidad alguna la liquidación provisional de condena de 14 de mayo de 1998, practicada por el Secretario Judicial del Tribunal sentenciador, en la que se establecía la pena impuesta, su límite máximo de cumplimiento, los días de detención y prisión preventiva abonable y los días que le quedaban por cumplir hasta llegar a los treinta años de límite máximo de cumplimiento fijados en la Sentencia condenatoria, la cual cita el Ministerio Fiscal como resolución intangible que ha sido ilegítimamente desconocida. No sólo porque no se trata de una resolución judicial, sino porque en la misma, adoptada con carácter provisional al inicio del cumplimiento de la pena, no existe referencia alguna a la redención de penas por el trabajo o al criterio de cómputo de la misma, ni puede concluirse que establezca criterio relevante sobre tales cuestiones que pueda haber sido ratificado tácitamente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Lorenzo Vázquez.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3027-2007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