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362-2009, promovido por doña María Inmaculada Noble Goicoechea, representada por el Procurador de los Tribunales don José Javier Cuevas Rivas y asistido por la Letrada doña Ainoa Baglietto Gabilondo, contra el Auto de la Sección Segunda de la Sala de lo Penal de la Audiencia Nacional, de 20 de noviembre de 2008, que desestima el recurso de súplica contra la providencia de 27 de octubre de 2008, por la que se aprueba el licenciamiento definitivo de la penada para el día 7 de enero de 2017. Ha intervenido el Ministerio Fiscal.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8 de enero de 2009, don José Javier Cuevas Rivas, Procurador de los Tribunales, y de doña María Inmaculada Noble Goicoechea,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se encuentra cumpliendo condena en relación con cuatro causas (sumarios 3-1986, 27-1986, 7-1987 y 23-1987), acumuladas a la primera de ellas (ejecutoria 47-1991) por Auto de la Sección Segunda de la Sala de lo Penal de la Audiencia Nacional, de 27 de enero de 2003, en el que se fija en treinta años de privación de libertad el tiempo total de cumplimiento, en aplicación de la regla 2 del art. 70 del Código penal (CP)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delitos por los que fue condenada son los siguientes: En la causa 27-1986, como autora de un delito de atentado a la pena de veinte años de reclusión menor; como autora de cuatro delitos de asesinato, a la pena de veinte años de reclusión menor por cada uno; como autora de once delitos de asesinato frustrado, a la pena de doce años de prisión mayor por cada uno y como autora de un delito de terrorismo, a la pena de seis años de prisión menor. En la causa 3-1986, como autora de un delito de utilización ilegítima de vehículo de motor, a la pena de cuatro años y tres meses de prisión menor; como autora de un delito de detención ilegal, a la pena de seis años y un día de prisión mayor; como autora de un delito de atentado, a la pena de veinticuatro años de reclusión mayor. En la causa 47-1991, como autora de un delito de depósito de armas y municiones, a la pena de nueve años de prisión mayor; como autora de un delito de tenencia de explosivos, a la pena de nueve años de prisión mayor; como autora de un delito de falsificación de documentos de identidad, a la pena de un año y seis meses de prisión menor; como autora de un delito de falsedad de placa de matrícula, a la pena de un año de prisión menor; y como autora de un delito de utilización ilegítima de vehículos de motor, a la pena de tres meses de arresto mayor. Y en la causa 7-1987, como autora de un delito de atentado a la pena de veintinueve años de reclusión mayor; y como autora de dos delitos de asesinato, a la pena de veintinueve años de reclusión mayor por cada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7 de marzo de 2003, el órgano judicial aprueba una primera liquidación de condena, en la que figura como fecha de cumplimiento el día 25 de enero de 2017, sin cómputo de redenciones (redenciones: 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otra providencia de 15 de octubre de 2003 se aprueba una nueva liquidación de condena, en la misma ejecutoria, en la que la fecha de cumplimiento es el día 14 de enero de 2017, al computar 11 días de prisión preventiva inicialmente no computados. No consta en dicha liquidación redención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nueva providencia de fecha 15 de octubre de 2008 aprueba una tercera liquidación de condena en la que figura como fecha de cumplimiento el día 6 de enero de 2017, como resultado de cómputo de otros ocho días de prisión preventiva. De nuevo no se computan días de redención. El día 17 de octubre de 2008, a través de una diligencia del Secretario de Justicia, se hace constar la existencia de un error en la fecha de preventiva en la anterior liquidación de condena aprobada —puesto de manifiesto por el centro penitenciario—, practicándose una nueva liquidación de condena con fecha de cumplimiento 7 de enero de 2017, sin cómputo de redenciones.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20 de octubre de 2008, el centro penitenciario de Algeciras, en el que se encuentra interna la recurrente, propuso como fecha de licenciamiento definitivo el día 29 de octubre de 2008, sin perjuicio de la aplicación del nuevo criterio del Tribunal Supremo recogido en Sentencia 197/2006, de 28 de febrero, con el cual el cumplimiento sería el día 7 de enero de 2017. Se adjunta certificado de redención (en el que consta que redime su pena por el trabajo desde el 16 de enero de 1987 y que tiene abonados un total de 2.992 días de redención) y hoja de cálculo (en la que el cómputo de las redenciones se realiza descontando los días redimidos del límite de cumplimiento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27 de octubre de 2008, la Sección Segunda de la Sala de lo Penal de la Audiencia Nacional dictó una providencia en la que aprobaba el licenciamiento definitivo de la penada para el día 7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esta resolución se interpuso recurso de súplica, desestimado por Auto de 20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Auto rechaza la alegada indefensión, destacando que la interesada pudo interponer los oportunos recursos en vía judicial, por lo que pudo impugnar la resolución que aprueba la liquidación de condena con la que no está de acuerdo, y que el que no se le haya dado traslado antes de dictarse la providencia recurrida de la propuesta del centro penitenciario no constituye ninguna irregularidad, pues ni existe trámite que prevea tal traslado, ni hubiera podido impugnar tal propuesta. En cuanto a las restantes vulneraciones de derechos fundamentales alegadas (seguridad jurídica, libertad, legalidad, irretroactividad de las normas e intangibilidad de las resoluciones judiciales) señala que la providencia recurrida es conforme a la doctrina del Tribunal Supremo establecida en la STS 197/2006, que reproduce parcialmente, concluyendo que esa nueva interpretación (conforme a la cual las redenciones se computan sobre la totalidad de las condenas y no sobre la pena refundida) no afecta al tope máximo de cumplimiento de treinta años fijado por Auto de 27 de enero de 2003 y que la nueva doctrina hace que el cumplimiento efectivo sea más acorde con lo establecido en dicha resolución judicial. A mayor abundamiento, se afirma que no corresponde a la Audiencia Nacional corregir al Tribunal Supremo en materia de interpretación de las normas, debiendo resolver conforme a los criterios del Alto Tribunal al ser órgano jurisdiccional superior conforme al art. 123.1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pie de recurso se hace constar que contra esta resolución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demanda de amparo en la vulneración de los derechos fundamentales a la tutela judicial efectiva (art. 24.1 CE), a un proceso con todas las garantías (art. 24.2 CE), a la legalidad (art. 25.1 y 2 CE), a la libertad (art. 17.1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 los derechos a la tutela judicial efectiva (art. 24.1 CE) y a un proceso con todas las garantías (art. 24.2 CE), así como el derecho a un recurso efectivo [art. 14.5 del Pacto internacional de derechos civiles y políticos (PIDCP)], todo ello en relación con el art. 17 CE. Con cita de las SSTC 123/2005 (en lo relativo al alcance del principio acusatorio y del deber de congruencia entre acusación y fallo) y 11/1987 (que sostiene que los principios de audiencia e igualdad de partes han de respetarse también en la ejecución de la pena), se denuncia en la demanda que la Audiencia Nacional dictó la providencia de 27 de octubre de 2008, en la que aprueba el licenciamiento definitivo no en la fecha propuesta por el centro penitenciario, sino nueve años más tarde, en aplicación de la nueva doctrina del Tribunal Supremo, dando traslado sólo al Ministerio público y no a la penada, ni a su representación procesal, para que pudieran pronunciarse al respecto. Y ello pese a que se introducía en ese momento una perspectiva jurídica novedosa en cuanto al cómputo de las redenciones por trabajo, que empeoraba la situación del reo, al demorar su salida de prisión hasta el 7 de enero de 2017, respecto de la que la recurrente no pudo defenderse ni someterla a contradicción en condiciones de igualdad antes de que el órgano judicial denegara su licenciamiento definitivo. Entiende además que tal actuación implica la asunción por parte del órgano judicial de funciones acusatorias que constitucionalmente le están vedadas. Dentro de este primer motivo, se denuncia también la vulneración del derecho de defensa y del derecho al recurso, con cita del art. 14.5 PIDCP, vulneración ésta que se imputa al Auto de 20 de noviembre de 2008. Sostiene la recurrente que, al resolver el recurso de súplica, la Audiencia Nacional no entra en el fondo del objeto del debate, limitándose a aplicar la Sentencia del Tribunal Supremo de 28 de febrero de 2008 en un recurso interpuesto por el señor Parot en un tema referente a la refundición de condenas. La Audiencia Nacional actúa como si entendiera que nos hallamos ante una ejecución de aquella Sentencia, cuando la misma es firme y ejecutable para el recurrente en aquel procedimiento (señor Parot), pero no para la señora Noble Goicoechea. Con ello se vulnera el derecho a la segunda instancia penal y a un recurso efectivo, ya que no se pudo recurrir la providencia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 amparo, se aduce la vulneración del principio de legalidad (art. 25.1 y 2 CE), en relación con la interpretación de los arts. 70.2 y 100 del Código penal (CP) de 1973, así como de los arts. 66 del reglamento de prisiones de 1956 y del art.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En el caso de la recurrente, ello significa que esos treinta años (10.950 días) se habrían cumplido el día 29 de octubre de 2008, sumando a los 7.958 días de internamiento efectivo, los 2.664 días de redención ordinaria y los 328 días abonados como redenciones extraordinarias.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se destaca que la administración penitenciaria, con la aprobación de los Jueces de vigilancia penitenciaria y de los Tribunales sentenciadores, ha aplicado las redenciones como tiempo de cumplimiento efectivo, sin que nada justifique en este momento el cambio de criterio. Un criterio mantenido a la hora de determinar el Código más favorable, computando las redenciones como tiempo de cumplimiento, establecido por los Plenos no jurisdiccionales de 18 de julio de 1996 y de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amparo denuncia la vulneración del derecho a la tutela judicial efectiva (art. 24.1 CE), en relación con el derecho a la libertad (art. 17.1 CE). Sostiene la demanda que la nueva interpretación del cómputo de las redenciones sobre la totalidad de la condena le genera indefensión e inseguridad jurídica, puesto que con las redenciones aprobadas por los Juzgados de Vigilancia Penitenciaria, intangibles y firmes, que constan en la ejecutoria 47-1991, aplicadas —como se venía haciendo— al tope de treinta años, la recurrente habría cumplido ya su condena y podría haber obtenido el licenciamiento definitivo el 29 de octubre de 2008. El trabajo y los estudios en la prisión se realizaron en la confianza de que las redenciones así obtenidas implicarían un acortamiento del tiempo de permanencia en prisión, habiéndose generado una expectativa de dicho acortamiento sobre la base de la actuación del propio órgano judicial hasta el momento y de las propuestas de los centros penitenciarios, que habían venido aplicando la doctrina anterior. En concreto, cita el Auto de acumulación de condenas de 27 de enero de 2003, aportado con la demanda como documento núm. 5, que suponía que el límite de cumplimiento eran treinta años a los que se debían deducir las redenciones; las sucesivas liquidaciones posteriores aportadas como documental núm. 7, y la denegación de la revisión de la condena conforme al nuevo Código penal por Auto de 14 de noviembre de 1996, aportado como documental núm. 8, que tiene su origen en la previa liquidación de condena realizada por la prisión de Melilla aplicando las redenciones sobre la pena resultante de la aplicación del art. 70.2 CP 1973. Además, y tras referirse a la STC 76/2004, de 26 de abril, se afirma que la aprobación de las redenciones por parte de los Juzgados de Vigilancia Penitenciaria y las Audiencias Provinciales, en resoluciones judiciales firmes, suponía la aprobación de las redenciones como abono para la condena. Finalmente, se argumenta que el cambio de criterio vulnera el derecho a la tutela judicial efectiva, en relación con el derecho a la libertad, que implica un deber reforzado de motivación. Citando la STC 174/1989, se afirma que se lesionaría el art. 24.1 CE,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insiste en la vulneración del derecho a la tutela judicial efectiva (art. 24.1 CE) en su vertiente de intangibilidad de las resoluciones judiciales firmes, en relación con los principios de legalidad y seguridad jurídica. En la ejecutoria 47-1991, se acordó, mediante Auto de 27 de enero de 2003, acumular las condenas impuestas a la recurrente, fijándose una duración de treinta años de privación de tiempo de cumplimiento total de la condena. A raíz de dicho Auto, se aprobó la liquidación de condena, considerando la existencia de una sola condena de treinta años de privación de libertad, susceptible de reducción por medio del beneficio de redención de pena por el trabajo, previsto en el Código penal de 1973. Dicha condena no fue revisada para acomodarlas a las reglas del Código penal de 1995 porque la condena de treinta años con redenciones resultaba más beneficiosa que la que se le podría imponer con el Código penal posterior, única y exclusivamente por el efecto de la aplicación de las redenciones a la pena de treinta años. La demanda se remite a la documental núm. 5 y núm. 8. Como consecuencia de todo lo anterior, el centro penitenciario de Algeciras interesó la aprobación del licenciamiento definitivo de la recurrente para el día 29 de octubre de 2008, fecha resultante de la aplicación de las redenciones obtenidas a la pena refundida de treinta años como pena única, como se refleja en la hoja de cálculo realizada. Por tanto, no nos encontramos con una mera expectativa de reducción de condena y consecuentemente de libertad, sino ante una resolución firme por la que se acumulan las condenas impuestas, de la que se deriva una liquidación de condena y la aplicación a la misma de la redención de penas por el trabajo. La Sala aprobó por providencia de 7 de marzo de 2003 una liquidación de condena que consideraba la existencia de una sola condena de treinta años, susceptible de reducción mediante la redención de penas por el trabajo. Frente a la cual, las resoluciones ahora impugnadas, aprueban un licenciamiento definitivo muy posterior, modificando el criterio derivado de las resoluciones obrantes en las documentales 5,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considera vulnerado el principio de legalidad (art. 25.1 y 9.3 CE), por aplicación retroactiva de una ley desfavorable. Se denuncia que con esta pretendida nueva interpretación de facto se está aplicando retroactivamente el art. 78 CP 1995 a un penado bajo el Código penal de 1973. Sostiene la recurrente que el Código penal de 1973 era la ley más favorable, en la medida en que las redenciones incidían sobre la liquidación de condena, acortando el tiempo de internamiento efectivo.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sexto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en atención a quienes son los sujetos pasivos a los que afecta y a las circunstancias en que se adopta la decisión, por tanto, un cambio de criterio ad personam, constitucionalmente vedado. También se señala que a la recurrente se le deniega lo que a otros cientos de presos se les concedió, aplicando la ley de forma diferente y discriminatoria. En concreto, se cita como término de comparación al penado señor Esnaola Lasa, licenciado en la ejecutoria 30-1989 de la misma Sala y Sección de la Audiencia Nacional, al aplicársele las redenciones obtenidas a la pena única de treinta años. Aporta como documental núm. 6 Auto de refundición de condenas del citado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séptimo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siendo así que el tiempo acumulado por redenciones es tiempo efectivamente cumplido y no tiempo virtual, como señala la STS de 5 de abril de 2001. Ello queda patente en la inicial liquidación de condena y propuesta de licenciamiento definitivo efectuada por el centro penitenciario (conforme a la cual el recurrente había cumplido los treinta años el día 29 de octubre de 2008), por lo que las resoluciones recurridas, al denegar la libertad y fijar el licenciamiento definitivo en 2017 conforme a la nueva doctrina, violan el art. 17 CE, así como los arts. 5 y 7.1 del Convenio europeo y los arts. 9.1,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dirige la redención de penas por el trabajo como instrumento de tratamiento penitenciario, y que la interpretación del Tribunal Supremo, al dejar sin efecto útil alguno la redención de penas y la libertad condicional en casos como el presente,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mayo de 2010, la Sala Segunda de este Tribunal acordó la admisión a trámite de la demanda así como, a tenor de lo establecido en el art. 51 de la Ley Orgánica del Tribunal Constitucional (LOTC), requerir atentamente a la Sección Segunda de la Sala de lo Penal de la Audiencia Nacional para que remitiera testimonio de las actuaciones correspondientes a la ejecutoria núm. 47-1991, interesando al tiempo que se emplazara a quienes fueron parte en el procedimiento, a excepción de la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 la recurrente en amparo para que alegaran lo que estimasen pertinente en relación con la petición de suspensión interesada. Evacuado dicho trámite, mediante Auto de 19 de julio de 2010,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3 de enero de 2011 se acordó dar vista de las actuaciones a la parte recurrente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formuló sus alegaciones mediante escrito que tuvo su entrada en el Registro General de este Tribunal el día 8 de febrero de 2011, en el que sustancialmente reproduce los argumentos ya expuestos en la demanda. En relación con el sexto motivo de amparo, aporta documental referente al licenciamiento definitivo del señor Esnaola Lasa y del señor Hernández Tiemblo, en aplicación del anterior criterio de cómputo de las redenciones sobre la pena refundida de treinta años, en el último caso con posterioridad a la doctrina sentada por el Tribunal Supremo en la Sentencia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14 de febrero de 2011 presentó sus alegaciones el Ministerio Fiscal, interesando la estimación del amparo solicitado, por entender que las resoluciones recurridas han vulnerado los derechos a la intangibilidad de las resoluciones judiciales firmes (art. 24.1 CE), en relación con el derecho a la no retroactividad desfavorable para el reo (art. 25.1 CE en relación con el art. 9.3 CE) y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por razones sistemáticas, es conveniente cambiar el orden de análisis de los motivos de amparo recogidos en la demanda y comenzar por el octavo y último, referido al art. 25.2 CE, motivo que se rechaza por cuanto el art. 25.2 CE no contiene un derecho fundamental susceptible de ser invocado en amparo y por carecer de autonomía propia, debiendo quedar vinculado a las otras infracciones del derecho a la legalidad penal que se denuncian. Igualmente considera que debe ser desestimado el primero de los motivos de amparo. Entiende que en términos constitucionales y en relación con el derecho a un proceso con todas las garantías, entre ellas el principio de contradicción (art. 24.2 CE), y la proscripción de la indefensión (art. 24.1 CE), hubiera sido preferible que la Sección Segunda de la Sala de lo Penal de la Audiencia Nacional hubiera dado traslado a la defensa de la solicitud del Fiscal de que se aplicase la nueva doctrina del Tribunal Supremo, pues la jurisprudencia del Tribunal Constitucional advierte de la plena presencia de los principios de contradicción y proscripción de la indefensión también en fase de ejecución de Sentencia, y en concreto en materia de refundición de condenas (SSTC 11/1987 y 47/2003). Sin embargo, entiende el Fiscal que no se puede apreciar la indefensión denunciada, ya que la representación procesal de la actora hizo uso de su derecho a ser oída al interponer recurso de súplica el 28 de octubre de 2008 contra la providencia de 27 de octubre de 2008 y obtuvo contestación a través del Auto que ahora se impugna, por lo que no concurre una situación de indefensión real y material. Tampoco concurre vulneración alguna del derecho de acceso al recurso, destacando que la referencia al art. 14. 5 PIDCP no está bien formulada, pues nos hallamos en el ámbito de la ejecución de una condena ya establecida, al que no se extiende la previsión convencional. Descarta también que tenga eficacia suasoria el quinto de los motivos de amparo, por cuanto no nos encontramos ante un supuesto de aplicación retroactiva del art. 78 CP 1995, como se sostiene en la demanda, sino ante un cambio de criterio jurisprudencial en la interpretación del art. 70.2 CP vigente al tiempo de comisión de los hechos. Añade que no corresponde al Tribunal Constitucional decidir cuál de las interpretaciones de la norma es la más adecuada y que el principio de legalidad en cuanto a la irretroactividad desfavorable se predica de la ley, no de las líneas jurisprudenciales. Igualmente debe ser desestimada la vulneración del principio de igualdad en la aplicación de la ley, porque las resoluciones impugnadas se limitan a aplicar la doctrina sentada por otro órgano judicial (el Tribunal Supremo), que es la supuestamente discriminatoria; y porque en todo caso el cambio de criterio se fundamenta razonablemente.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examen de los restantes motivos de amparo, considera el Fiscal necesario hacer una recapitulación fáctica, tras la cual destaca que el núcleo del problema reside en que la Sección Segunda de la Sala de lo Penal de la Audiencia Nacional asume en las resoluciones objeto del presente recurso de amparo los criterios expresados por la Sala Segunda del Tribunal Supremo en la Sentencia 197/2006, de 28 de febrero. Del examen de las actuaciones queda claro que tras el Auto de refundición de 27 de enero de 2003, el Tribunal aprobó sucesivas liquidaciones de condena con sus respectivas fechas de licenciamiento definitivo de conformidad con la interpretación jurisprudencial anterior, en concretos, las liquidaciones de fecha 4 de febrero de 2003 (que fija el licenciamiento el 25 de enero de 2017); la de 15 de octubre de 2003 (que fija el licenciamiento para el 14 de enero de 2017) o la de 17 de octubre de 2008, que indicó como fecha de licenciamiento el 7 de enero de 2017. Es la providencia de 27 de octubre de 2008 la que aceptando el nuevo giro jurisprudencial fija una nueva fecha de licenciamiento que pasa de la fecha de 29 de octubre de 2008 (según el criterio jurisprudencial antiguo) a la de 7 de enero de 2017 (según el nuevo criterio), con un evidente perjuicio penológico para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pregunta, en primer lugar, si ello vulnera el derecho a la intangibilidad de las resoluciones judiciales firmes. Entiende que no parece que puedan ser clasificadas como resoluciones intangibles las liquidaciones de condenas, habida cuenta de la extremada fluidez de la vida de cumplimiento penitenciario, aunque la STC 174/1989, de 30 de octubre, en sus FFJJ 4 in fine y 5, establece que las resoluciones de los Juzgados de Vigilancia Penitenciaria relativas a las redenciones devienen firmes y que, al afectar este beneficio al derecho a la libertad, no resulta admisible que su cuantía esté siempre sujeta a ulterior modificación, no estando configurado legalmente como un beneficio condicional que pueda ser revocado en determinados casos. Por el contrario, el Auto que fija la refundición de condenas, si no es recurrido, deviene firme e intangible respecto a las condenas refundidas. La ejecución de una condena penal debe responder siempre a criterios de estricta legalidad, ya que el criterio de legalidad de ejecución penal forma parte del principio de legalidad penal (SSTC 11/1987, de 30 de enero y 147/1988, de 14 de julio). En dicha ejecución, y en el caso de autos, no es de recibo que fijados unos criterios de interpretación normativa para fijar la refundición de condena (Auto de 27 de enero de 2003) puedan variarse por otra resolución posterior como las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entiende el Fiscal que el Auto de 27 de enero de 2003 fijó los criterios para la ejecución de la condena operando una interpretación de la normativa en juego, posteriormente modificada en atención a la nueva interpretación emanada de una decisión de la Sala Segunda del Tribunal Supremo, lo que comporta una vulneración del derecho a la intangibilidad de las resoluciones judiciales firmes consagrada en el art. 24.1 CE. Cita, por todas, la STC 209/2005, de 4 de julio. La anterior vulneración tiene además engarce con el principio de legalidad (art. 25.1 CE), en relación con al prohibición de retroactividad de las normas penales perjudiciales al reo (art. 9.3 CE), ya que las garantías de legalidad y seguridad jurídica que exigen ambos preceptos constitucionales deben extenderse a la ejecución de las penas, integrándose la irretroactividad de las normas y de su interpretación desfavorable al reo en el complejo de legalidad del art. 25.1 CE (cita STEDH Puhk c. Estonia de 10 de febrero de 2004). Finalmente, ambas vulneraciones deben conectarse con la vulneración del derecho a la libertad personal (art. 17.1 CE), porque incide de forma directa en el tiempo de privación de libertad del condenado a una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21 de junio de 2011 el Pleno acordó recabar para sí, a propuesta de la Sala Segunda,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Segunda de la Sala de lo Penal de la Audiencia Nacional, de 20 de noviembre de 2008, que desestima el recurso de súplica contra la providencia de 27 de octubre de 2008, por la que se aprueba el licenciamiento definitivo de la penada para el día 7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(art. 25.1 y 2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entender concurrente la vulneración de los derechos fundamentales consagrados en los arts. 17.1, 24.1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quejas articuladas en la demanda de amparo, conviene precisar que la falta de interposición por la recurrente de recurso de casación contra la resolución recurrida en amparo no puede conllevar, en el presente caso, la inadmisión de la demanda de amparo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recurribilidad en casación de los Autos que fijan la fecha de licenciamiento definitivo no se deriva inequívocamente de precepto legal alguno, habiendo existido al respecto posiciones no unánimes en la jurisprudencia del Tribunal Supremo, que dieron lugar a que la Sala Segunda de dicho Tribunal considerara necesario un pronunciamiento unificador, para lo cual dictó el Auto de 7 de abril de 2008, en el que se concluye que dichos Autos también son susceptibles de recurso de casación, al amparo del art. 988 de la Ley de enjuiciamiento criminal. Ciertamente dicho pronunciamiento unificador se produjo con carácter previo a la interposición de la presente demanda de amparo, el día 8 de enero de 2009. Ahora bien, como se ha hecho constar en los antecedentes, la demandante se atuvo a la instrucción de recursos contenida en la resolución impugnada en amparo (Auto de 20 de noviembre de 2008), en la que inequívocamente se hace constar “que contra la misma no cabe recurso”, optando, en consecuencia, por no preparar recurso de casación. Teniendo esto en cuenta ha de concluirse que, aunque esta información pudiera considerarse errónea, ello no podría conducir a considerar incorrectamente agotada la vía judicial cuando la demandante ha seguido la indicación judicial, de conformidad con lo establecido inequívocamente por nuestra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hemos afirmado que “hay que considerar en todo caso excusable el error en que pueda incurrir el litigante a la hora de considerar agotada la vía judicial cuando haya sido inducido a tal error por una instrucción o información errónea acerca de los recursos facilitada por el órgano judicial, pues si éste ha ofrecido indicaciones equivocadas sobre los recursos utilizables, el interesado, aun contando con asistencia letrada, podría entender, dada la autoridad inherente a la decisión judicial, que tales indicaciones son ciertas y obrar en consecuencia. De este modo, no es razonable exigir al interesado que contravenga o salve por sí mismo la instrucción o información de recursos consignada en la resolución judicial, aunque ésta pueda resultar o resulte errónea, dada la delicada disyuntiva en la que en caso contrario se le sitúa como consecuencia de la necesidad de cumplir simultáneamente las dos exigencias de agotar la vía judicial previa [arts. 43.2 y 44.1 a) LOTC] y de interponer el recurso de amparo dentro de los treinta días siguientes a la notificación de la resolución recaída en el proceso judicial (arts. 43.2 y 44.2 LOTC)” (por todas, STC 210/2009, de 26 de noviembre, FJ 2, que se remite a la STC 241/2006, de 20 de julio, FJ 3, dictada por el Pleno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primera de las quejas articuladas en la demanda, bajo la invocación de los derechos a la tutela judicial efectiva (art. 24.1 CE) y a un proceso con todas las garantías (art. 24.2 CE), se denuncia en primer lugar —y al margen de una vulneración del principio acusatorio carente del menor desarrollo argumental para que pueda ser tomada en consideración por este Tribunal— la indefensión generada por la Audiencia Nacional en su providencia de 27 de octubre de 2008, al acordar la aplicación de la nueva doctrina del Tribunal Supremo acerca del cómputo de las redenciones de penas por el trabajo, conforme a lo solicitado por el Ministerio Fiscal, sin dar traslado previamente a la defensa para que se pronunciara al respecto, vulnerando el derecho de defensa y el principio de contradicción, puesto que se introducía una perspectiva jurídica novedosa, que empeoraba la situación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aunque hubiera sido deseable que la Sección Segunda de la Audiencia Nacional hubiera dado traslado a la defensa de la solicitud del Fiscal de que se aplicase la nueva doctrina del Tribunal Supremo acerca del cómputo de las redenciones de penas por trabajo, la ausencia de dicho trámite no determina la existencia de las vulneraciones alegadas. En efecto, en relación con el derecho fundamental a no padecer indefensión, este Tribunal ha declarado que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todas, SSTC 14/2008, de 31 de enero, FJ 3; 62/2009, de 9 de marzo, FJ 4; y 12/2011, de 28 de febrero, FJ 3). Pues bien, en el presente caso no concurre una situación material de indefensión efectiva constitucionalmente relevante, puesto que la recurrente pudo defenderse y someter a contradicción la aplicación de la nueva doctrina sobre el cómputo de la redención de pena por trabajo en el recurso de súplica que interpuso, como de hecho hizo, obteniendo una exhaustiva respuesta al respecto por parte del órgano judicial en el Auto de 20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dentro del primero de los motivos de amparo, se aduce la vulneración del derecho a un recurso efectivo y a la segunda instancia penal [art. 24.2 CE en relación con el art. 14.5 del Pacto internacional de derechos civiles y políticos (PIDCP)]. Tampoco esta queja puede prosperar, puesto que la recurrente tuvo acceso al recurso legalmente previsto (el recurso de súplica), que no fue inadmitido, sino resuelto y desestimado, considerando la Audiencia que resultaba de aplicación al caso la nueva doctrina sentada por el Tribunal Supremo en relación con el cómputo de la redención de penas por el trabajo y que no le correspondía corregir al Tribunal Supremo en su interpretación de la legalidad ordinaria. Por lo demás, carece de fundamento constitucional la aplicación a un supuesto como éste de la doctrina relativa al doble grado de jurisdicción en materia penal, puesto que no está en cuestión el derecho a la revisión del fallo condenatorio y la pena por un Tribunal superior. Este es el derecho consagrado en el art. 14.5 PIDCP y en el art. 2 del Protocolo núm. 7 del Convenio europeo para la protección de los derechos humanos y de las libertades fundamentales (CEDH), ratificado por España el 28 de agosto de 2009, “BOE” de 15 de octubre de 2009, y que forma parte de las garantías del proceso justo consagradas en el art. 24.2 CE (por todas, SSTC 42/1982, de 5 de julio, FJ 3; 76/1982, de 14 de diciembre, FJ 5; 70/2002, de 3 de abril, FJ 7; y 116/2006, de 24 de abril, FJ 5), sin que sea posible extender el alcance de la citada garantía —como pretende la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Despejado este grupo de quejas articuladas como primer motivo de amparo, en los restantes motivos se denuncia desde diversas perspectivas constitucionales la cuestión de fondo, esto es, la aplicación al presente caso de un nuevo criterio jurisprudencial en la interpretación de los arts. 70.2 y 100 del Código penal (CP) de 1973, y concordantes del reglamento penitenciario, en relación con el cómputo de la redención de penas por el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denuncia, como quedó reflejado en los antecedentes, la vulneración del principio de igualdad en la aplicación de la ley (art. 14);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Todo ello en la medida en que la aplicación del nuevo criterio de cómputo de las redenciones modifica sus expectativas —fundadas en las decisiones previas del órgano judicial y de la Administración penitenciaria— de alcanzar la libertad el día 29 de octubre de 2008 (según se desprende de la propuesta de licenciamiento definitivo enviada inicialmente por el centro penitenciario al órgano judicial), retrasando ese momento hasta el día 7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cual, hemos de comenzar precisando cuáles son los derechos fundamentales en juego y cuál ha de ser nuestro parámetro de enjuiciamiento en esta materia. No obstante, con carácter previo, conviene aclarar que el objeto del presente recurso de amparo no lo constituye la Sentencia 197/2006, de 28 de febrero, dictada por la Sala Segunda del Tribunal Supremo, como máximo intérprete de la legalidad ordinaria ex art. 117 CE, sino que nuestro examen se ha de limitar a la consideración de la respuesta judicial que para el caso concreto se contiene en las resoluciones recurridas, en las que se acuerda la aplicación como criterio de cómputo de las redenciones el establecido con carácter previo en la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primer lugar, ha de tenerse en cuenta que no nos encontramos en el ámbito propio del derecho fundamental consagrado en el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el Tribunal Europeo de Derecho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Prescribiendo, en relación a supuestos de acumulación de varias penas especialmente graves se establece la obligatoriedad de realizar ese cómputo referido a la totalidad de las penas impuestas; preceptividad que, sin embargo, admite algunas excepciones (art. 78.2 y 3 del Código penal actual). Pues bien,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Como señala el Ministerio Fiscal, la resolución dictada por la Audiencia Nacional se limita a aplicar la doctrina sentada con anterioridad por otro órgano judicial, el Tribunal Supremo, máximo intérprete de la ley, justificando el cambio de criterio en el cómputo de las redenciones de penas por el trabajo, frente a otros supuestos resueltos con anterioridad, precisamente en aplicación de esa doctrina. Por tanto, en el presente caso no puede apreciarse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hemos de recordar que no es función de este Tribunal la interpretación de la legalidad ordinaria y, en lo que aquí interesa, que no nos corresponde pronunciarnos directamente sobre cómo interpretar y aplicar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la recurrente en las resoluciones judiciales que son objeto del presente recurso de amparo, al aplicar el nuevo criterio de cómputo de las redenciones, vulneró su derecho a la tutela judicial efectiva (art. 24.1 CE), en su vertiente de derecho a la intangibilidad de las resoluciones judiciales firmes, y como consecuencia de ello su derecho a la libertad (art. 17.1 CE), al modificar una expectativa —fundada en resoluciones intangibles— de obtener el licenciamiento definitivo (y por tanto de ser puesto en libertad) el día 29 de octubre de 2008. El Ministerio Fiscal considera que se ha producido la vulneración de ambos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conformando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demanda de amparo (tercer y cuarto motivos de amparo), se predica la intangibilidad de lo decidido en cuanto al criterio de cómputo de las redenciones de penas por el trabajo en la ejecutoria 47-1991 de las siguientes resoluciones judiciales. En primer lugar, del Auto de 27 de enero de 2003, que acordó acumular las condenas impuestas a la recurrente, fijándose una duración de treinta años de tiempo de cumplimiento total de la condena. A raíz de dicho Auto, por providencia de 7 de marzo de 2003 la Sala aprobó una liquidación de condena que consideraba la existencia de una sola condena de 30 años, y varias liquidaciones posteriores en las que igualmente se partía de una sola condena de treinta años de privación de libertad, lo cual —según la recurrente— implicaría que era susceptible de reducción por medio del beneficio de redención de pena por el trabajo, previsto en el Código penal de 1973. En segundo lugar, del Auto de 14 de noviembre de 1996, que acordó no revisar las condenas para acomodarlas a las reglas del Código penal de 1995, porque la condena de treinta años con redenciones resultaba más beneficiosa que la que se le podría imponer con el Código penal posterior, única y exclusivamente por el efecto de la aplicación de las redenciones a la pena de treinta años. A ello se añade, en tercer lugar, que la recurrente tiene reconocidos por los Juzgados de Vigilancia Penitenciaria, en resoluciones firmes e intangibles, 2.664 días de redención ordinaria y 328 días abonados como redenciones extraordinarias, que sumados a los 7.958 días de internamiento efectivo significan que el día 29 de octubre de 2008 cumplió el total de treinta años (10.950 días) establecidos como máximo de cumplimiento en el Auto de acumulación de condenas de 27 de enero de 2003, como se refleja en la hoja de cálculo realizada por el centro penitenciario de Algeciras al interesar la aprobación del licenciamiento definitivo de la recurrente para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también considera que la firmeza de la resolución judicial que refundió las condenas y señaló como pena a cumplir la de treinta años, así como las liquidaciones de condena posteriores, impiden la revisión del criterio de cómputo de las redenciones.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ninguna de las resoluciones judiciales citadas tanto por la recurrente como por el Ministerio Fiscal puede derivarse, en el presente caso, el efecto de intangibilidad pretendido respecto al criterio de cómputo de las redenciones.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al Auto de acumulación de fecha 27 de enero de 2003, dictado por la Sección Segunda de la Sala de lo Penal de la Audiencia Nacional, el mismo se limita a acumular las condenas impuestas a la recurrente en las diversas causas (en la medida en que los delitos cometidos presentan entre sí clara conexión jurídica y cronológica que hubiera permitido enjuiciarlos en un único proceso) y a fijar un máximo de cumplimiento en treinta años, de privación de libertad, en aplicación de la regla 2 del art. 70 CP 1973. No existe en el citado Auto referencia alguna a la redención de penas por el trabajo o al criterio de cómputo de la misma, ni puede concluirse que dicho criterio sea relevante en modo alguno en la decisión de acumulación que se adopta.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liquidaciones aprobadas por el órgano judicial a raíz de la acumulación de condenas y con anterioridad a las resoluciones recurridas en amparo, como quedó reflejado en el antecedente 2 letras b), c) y d), en ninguna de ellas se toma en consideración la existencia de redenciones de penas por trabajo en la causa (en todas ellas consta redenciones: cero), por lo que tampoco puede derivar de dichas liquidaciones un criterio intangible de cómputo sobre la redención de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demanda cita el Auto 14 de noviembre de 1996 por el que se acuerda que no procede la revisión de las Sentencia por aplicación de las disposiciones transitorias segunda y quinta CP 1995. Un Auto en cuyo antecedente primero se alude a la certificación del centro penitenciario prevista en la disposición transitoria tercera del nuevo Código penal, en la que —como destaca la demanda— se hace referencia a las redenciones obtenidas hasta el momento y a las fechas previstas de cumplimiento con cómputo y sin cómputo de redenciones. Y en su fundamentación jurídica, tras afirmar que no se considerará más favorable el nuevo Código “cuando la duración de la pena anterior impuesta al hecho con sus circunstancias sea también imponible con arreglo al nuevo Código”, se añade: “Debe entenderse, como consecuencia de la desaparición en el nuevo Código de la redención de pena por trabajo y por la necesidad de aplicación de las normas completas de uno y otro Código (aplicación no fragmentaria de normas prevista en la DT 2), que tampoco procederá la revisión cuando la antigua pena por aplicación de los beneficios penitenciarios del art. 100 del CP y normas complementarias equivalga en términos de cumplimiento real a una pena que también sea imponible, es decir, que se encuentre dentro del marco punitivo que establezca la nueva norma, sin que en este caso tampoco proceda hacer una individualización de la pena a tenor del nuevo Código, lo que sólo se producirá cuando, efectivamente, después del análisis global previsto en la DT 5 haya de revisarse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Auto se refiere sólo a una de las causas (el Sumario núm. 3-1986) y a la Sentencia dictada en dicha causa (Sentencia de 11 de junio de 1987, firme el 13 de julio de 1987, en la que se condenó a la recurrente a tres penas privativas de libertad, estableciéndose en el fallo de la Sentencia la aplicación de la regla 2 del art. 70 CP, con el límite de cumplimiento de treinta años). Sólo respecto de dicha condena consta en las actuaciones que se efectuara la liquidación provisional de la pena en ejecución (folio 232 de las actuaciones, en la que efectivamente se hace constar la existencia de redenciones y se computan al límite de treinta años impuesto en la Sentencia) a los efectos de valorar la procedencia o no de la revisión de la misma de conformidad con lo previsto en las disposiciones transitorias del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primera Sentencia condenatoria, la recurrente fue condenada en otras tres causas (en el sumario 7-1987, por Sentencia de 25 de noviembre de 1989, firme el 13 de junio de 1990; en el Sumario 23-1987, por Sentencia de 7 de octubre de 1987, firme el 26 de enero de 1988; y en el sumario 27-1986, por Sentencia de 10 de diciembre de 1990, firme el 27 de febrero de 1991), cuya acumulación a la causa 3-1986 fue solicitada en un escrito fechado el día 7 de septiembre de 2002, y acordada por Auto de 27 de enero de 2003, cuyo fallo —como ya se indicó— acumula las condenas impuestas en las cuatro causas y fija en una duración de treinta años el tiempo total de cumplimiento de todas las penas privativas de libertad impuestas en dichas causas. Y como acaba de señalarse, ninguna de las liquidaciones de condena aprobadas por el órgano judicial tras la acumulación establece criterio de cómputo alguno de las redenciones de pena por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Auto de 14 de noviembre de 1996, al referirse sólo a una de las causas en las que la recurrente resultó condenada, no constituye una decisión intangible respecto del cumplimiento de penas impuestas en otras causas y refundidas sólo con posterioridad al dictado de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en cuanto a las resoluciones del Juzgado de Vigilancia Penitenciaria, constituye doctrina de este Tribunal que las resoluciones del Juzgado de Vigilancia Penitenciaria en las que se reconoce a un penado determinados días de redención de pena devienen firmes e intangibles y que se lesiona el derecho a la tutela judicial efectiva en su vertiente de intangibilidad de las resoluciones judiciales firmes por la modificación o inejecución de dichos Autos (SSTC 174/1989, de 30 de octubre, FFJJ 3, 4 y 5; y 31/1999, de 8 de marzo, FJ 4). También hemos afirmado en la STC 76/2004, de 26 de abril, FJ 4, como destacan tanto el recurrente como el Ministerio Fiscal, que “las redenciones de pena por el trabajo reconocidas por resoluciones firmes del Juzgado de Vigilancia Penitenciaria son de abono en las condenas, aunque se proceda a su revisión de conformidad con el nuevo Código penal, ya que, en otro caso, se vulneraría el derecho a la ejecución e inmutabilidad de las resoluciones judiciales firmes (STC 31/1999, de 8 de marzo, FFJJ 4 y 6), como también se lesiona esta garantía inherente al derecho a la tutela judicial efectiva sin indefensión si el beneficio de la redención de penas por el trabajo estuviese siempre pendiente de ulterior modificación (STC 174/1989, de 30 de octubre, FFJJ 4 y 5), o se desconociera lo resuelto en otros Autos de los Juzgados de Vigilancia Penitenciaria dada su firmeza (STC 67/1991, de 22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las resoluciones del Juzgado de Vigilancia Penitenciaria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los días de redención ordinaria y extraordinaria así obtenidos) y reconoce un determinado número de días redimidos que, posteriormente, el Tribunal sentenciador ha de computar en la liquidación de condena cuando la misma se produzca. Siendo así, en el presente caso y a diferencia de los resueltos en las Sentencias anteriormente citadas, no puede afirmarse que las resoluciones recurridas ignoren, o pongan en cuestión la firmeza e intangibilidad de lo decidido en los Autos del Juzgado de Vigilancia Penitenciaria. La providencia y el Auto del Tribunal sentenciador se limitan a realizar el cómputo de esas redenciones reconocidas, firmes e intangibles, a efectos de liquidación de condena, lo que —como se expuso anteriormente— no le corresponde al Juzgado de Vigilancia Penitenciaria, sino al Tribunal sentenciador a propuesta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cabe concluir que, en el presente caso, ni existe vulneración del derecho a la tutela judicial efectiva en su vertiente de intangibilidad de las resoluciones judiciales firmes (art. 24.1 CE), ni vulneración del derecho a la libertad (art. 17.1 CE). En efecto, ni puede afirmarse la existencia de una resolución judicial firme e intangible de la que se derive la aplicación al caso de un criterio de cómputo de las redenciones de pena por trabajo distinto del aplicado por las resoluciones recurridas, ni que la recurrente tuviera una legítima expectativa concreta, derivada de la actuación previa de los órganos judiciales de alcanzar su libertad en un momento distinto al que resulta de las resoluciones judiciales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Inmaculada Noble Goicoechea.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362-2009.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