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7852-2009, promovido por don Jesús Vela Martínez, representado por la Procuradora de los Tribunales doña María Luz Galán Cia, contra el Auto de la Sala de lo Penal del Tribunal Supremo de 25 de junio de 2009 que declaró la inadmisión a trámite del recurso de casación presentado contra el Auto de la Sección Tercera de la Audiencia Provincial de Pontevedra de 4 de septiembre de 2008 en la ejecutoria 41-1998, rollo 3-1994. Han intervenido, don Pedro Fernández Sanromán —acusación particular en el procedimiento penal del que deriva el presente recurso—, representado por la Procuradora de los Tribunales doña Silvia Barreiro Teijeiro, y el Ministerio Fiscal.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septiembre de 2009 don Jesús Vela Martínez, representado por la Procuradora de los Tribunales doña María Luz Galán Cia, presentó en el Registro General de este Tribunal recurso de amparo contra las resoluciones a las que se ha hecho mención en el encabezamiento de esta Sentencia por entender que las mismas vulneran, de un lado, el derecho fundamental a la tutela judicial efectiva por infringir el principio de seguridad jurídica (invocando a tal efecto los arts. 24.1 y 9.3 CE); de otro, el derecho a la libertad personal en relación con los principios de reeducación y reinserción social a los que deben estar orientadas las penas privativas de libertad (invocando para ello los arts. 17 y 25.2 CE); y, finalmente, 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—funcionario del Cuerpo Nacional de Policía en situación de segunda actividad— fue condenado, junto con otra persona, mediante Sentencia núm. 22/1996, de 24 de junio de 1996, dictada por la Sección Tercera de la Audiencia Provincial de Pontevedra (causa número 1-1994, rollo 3-1994, procedente del Juzgado de Instrucción de Vigo núm. 4) como autor de seis delitos de detención ilegal —con la agravante genérica prevista en el número 16 del artículo 10, en relación con la regla segunda del artículo 61 del Código penal (CP)—; de un delito de robo con homicidio —con las circunstancias agravantes previstas en los números 1, 10 y 16 del artículo 10, en relación con la regla segunda del artículo 61 del Código penal—; de tres delitos de asesinato —con las agravantes previstas en los números 10 y 16 del artículo 10, en relación con la regla segunda del artículo 61 del Código penal—; de dos delitos de homicidio, en grado de tentativa, —con las agravantes previstas en los números 10 y 16 del artículo 10, en relación con la regla segunda del artículo 61 del Código penal—; y de un delito de utilización ilegítima de vehículo de motor ajeno —con la agravante prevista en el número 10 del artículo 10, en relación con la regla segunda del artículo 61 del Código penal—, a las penas siguientes: por cada uno de los seis delitos de detención ilegal, a la pena de doce años y un día de reclusión menor; por el delito de robo con homicidio, a la pena de treinta años de reclusión mayor; por cada uno de los tres delitos de asesinato a la pena de treinta años de reclusión mayor; por cada uno de los dos delitos de homicidio en grado de tentativa a la pena de diez años de prisión mayor; y por el delito de utilización ilegítima de vehículo de motor ajeno a la pena de cinco meses de arresto mayor y privación del permiso de conducir por tiempo de un año. En la parte expositiva de dicha Sentencia se hacía constar expresamente: “y en cuanto a las penas impuestas, con la limitación de la regla 2ª del artículo 70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la Sala de lo Penal del Tribunal Supremo, mediante Sentencia 172/1998, de 14 de febrero de 1998, declaró, en lo aquí interesa, no haber lugar al recurso de casación interpuesto por el actor contra la anterior Sentencia de 24 de junio de 1996 dictada por la Audiencia Provincial de Pontevedra.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providencia de la Sección Tercera de la Audiencia Provincial de Pontevedra 21 de mayo de 1998 (folio 78 de las actuaciones) se aprobó la liquidación de condena practicada por el Secretario Judicial el 14 de mayo de 1998 en la causa de la que dimana la ejecutoria núm. 41-1998 (folios 74 a 78 de las actuaciones), en cuya liquidación, tras deducirse únicamente los abonos por detención (un día) y por prisión preventiva (1.519 días), se hace constar que de lo anterior resulta que el actor “deja extinguida la pena el día veinticuatro de enero del año dos mil veinticuatro”; ordenándose igualmente lo siguiente: “Remítase testimonio(s) de dicha(s) liquidación(es) al(os) Centro(s) Penitenciario(s) correspondiente(s) interesando acuse de recibo para constancia en la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obra en las actuaciones (folio 79) esta resolución fue notificada al Ministerio Fiscal en fecha 26 de mayo de 1998, haciéndose constar que “dicha resolución es firme y no es susceptible de recurso ordinario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9 de julio de 2008 la Sección Tercera de la Audiencia Provincial de Pontevedra acordó requerir al centro penitenciario de Quatre Camins hoja de cálculo la situación penitenciaria del condenado para, una vez recibida, dar traslado de la misma, junto con la ejecutoria, al Ministerio Fiscal para que informase sobre la posible aplicación de la Sentencia del Tribunal Supremo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ficha de situación procesal penal del actor, elaborada por el citado centro penitenciario de Quatre Camins el mismo día 9 de julio de 2008 (folios 261 a 263 de las actuaciones), tras computar los abonos correspondientes a prisión preventiva y a beneficios penitenciarios, fija como fecha de cumplimiento definitivo, con el código “antiguo código”, el día 3 de agosto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mediante escrito de fecha 21 de julio de 2008, informó que el contenido de la Sentencia del Tribunal Supremo 197/2006, de 28 de febrero, antes mencionada, deberá de aplicarse en toda su extensión, “de forma que determinado el máximo de cumplimiento, debemos valorar que el cómputo de los beneficios penitenciarios será realizado en cada pena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 4 de septiembre de 2008, dictado por la Sección Tercera de la Audiencia Provincial de Pontevedra, de conformidad con lo establecido en el art. 988 y 141 y demás concordantes de la Ley de enjuiciamiento criminal (LECrim), en relación con lo dispuesto en las reglas primera y segunda del art. 70 del Código penal vigente en el momento de la comisión de los hechos (de 1973), “se establece el máximo de cumplimiento de las penas impuestas en la sentencia firme dictada por esta Sección Tercera en fecha 24/06/1996 al condenado Jesús Vela Martínez en el límite de treinta años de prisión, pero computándose los beneficios penitenciarios respecto a cada una de las penas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el anterior Auto el actor interpuso recurso de casación por infracción de ley (art. 849.1 LECrim) por infracción del art. 25.2 CE, producida al haberse postergado los principios de la reinserción social y de reeducación con la adopción de una interpretación que enerva el principio de aplicación de la ley más favorable y perjudica al reo a la hora de computar los beneficios penitenciarios; por infracción del art. 24.2 CE por falta de tutela judicial efectiva, al haberse vulnerado los arts. 70.2 y 100 del anterior Código penal con ocasión de una interpretación restrictiva y errónea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la Sala de lo Penal del Tribunal Supremo de 25 de junio de 2009 se declaró “no haber lugar a la admisión del recurso de casación formalizado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el amparo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solicita el amparo constitucional por vulneración del derecho fundamental a la tutela judicial efectiva (art. 24.1 CE) por infringirse el principio de seguridad jurídica, invocando a tal efecto los arts. 9.3, 17.1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demandante de amparo que la práctica penitenciaria y la jurisprudencia que, sobre los preceptos del Código penal de 1973, debe aplicarse a los hechos aquí enjuiciados es la que existía con anterioridad a la fecha de la Sentencia condenatoria, y que únicamente podría aplicarse la posterior a la referida Sentencia en el caso de que ésta fuese más favorable. A pesar de ello, la Sentencia del Tribunal Supremo 197/2006 —dictada diez años después de la Sentencia condenatoria— ha sido aplicada a la liquidación de la condena del actor, determinando que los beneficios penitenciarios se hayan aplicado respecto de cada una de las penas impuestas y no respecto al límite máximo de su condena (treinta años). De esta manera, afirma, no puede acogerse al beneficio penitenciario de redención de penas por el trabajo establecido en el art. 100 del antiguo Código penal, que venía aplicándose sobre la condena resultante de la acumulación de penas (treinta años), creándose con ello una situación desfavorable y evidente perjuicio respecto al cómputo de los años que le faltan para salir en libertad por la aplicación de la redención de penas por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virtualidad de la nueva tendencia jurisprudencial que determina la aplicación de beneficios penitenciarios sobre cada una de las penas impuestas y no sobre el límite máximo, presenta, en su opinión, un claro efecto sancionador en la medida que supone un mayor tiempo de permanencia en prisión para el autor de una pluralidad de delitos. Esta aplicación retroactiva de la interpretación jurisprudencial del artículo 70, reglas primera y segunda y del artículo 100 del Código penal de 1973, viene, en definitiva, a contrariar el principio de seguridad jurídica (art. 9.3 CE) y a restringir, igualmente, el derecho a la libertad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solicita el amparo constitucional por vulneración del derecho a la libertad personal en relación con los principios de reeducación y reinserción social a los que deben estar orientadas las penas privativas de libertad (invocando para ello los arts. 17.1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actor que la duración de la privación de libertad depende, entre otros factores, de que la aplicación del artículo 100 del Código penal de 1973 se realice sobre cada una de las penas impuestas o sobre el límite máximo de la condena (treinta años), resultando evidente que, en el primer caso, el tiempo de privación de libertad sería mucho mayor. La aplicación retroactiva de la Sentencia del Tribunal Supremo 197/2006 viene a dejar sin efecto el referido artículo 100, pues, aunque el penado trabajase y redimirse pena, nunca cumpliría menos de treinta años. Ello supone, en su opinión, una preterición de las finalidades de las penas privativas de libertad establecidas en el art. 25.2 CE, en concreto, de la reeducación y reinserción social, puesto que, con la solución adoptada, las actividades encaminadas a la reducción de condena (y, consecuentemente, a la reinserción) se revelan como ineficaces.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considera que, con la aplicación de la doctrina sentada por la Sentencia del Tribunal Supremo 197/2006, se ha vulnerado el principio de igualdad (art. 14 CE) respecto de las liquidaciones de condena realizadas con anterioridad al año 2006 por hechos a los que se ha aplicado al antiguo Código penal. Sostiene que el cómputo de la reducción de penas por el trabajo sobre el total de la condena refundida o, como aquí acaecía, sobre el límite de los treinta años establecido en el artículo 70 del antiguo Código penal, venía siendo aplicado por todos los órganos judiciales competentes para ello con anterioridad a la referida Sentencia del Tribunal Supremo 197/2006. A tal efecto, invoca, aunque reconociendo que “en relación con temas distintos”, la Sentencia de la Audiencia Provincial de Huesca 35/2001, de 27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 mayor abundamiento de los “razonamientos esgrimidos en los motivos de amparo”, el actor hace suyas las consideraciones y opiniones que se realizaron en el Voto particular formulado a la Sentencia del Tribunal Supremo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que se dicte Sentencia por la que se otorgue el amparo, anulándose el Auto de la Sala de lo Penal del Tribunal Supremo de fecha 25 de junio de 2009 y el Auto dictado por la Sección Tercera de la Audiencia Provincial de Pontevedra el 4 de septiembre de 2008, acordándose igualmente devolver las actuaciones a la Sección Tercera de la Audiencia Provincial de Pontevedra a fin de que se dicte una nueva liquidación de condena donde se determine que los beneficios penitenciarios que pudieran corresponder al actor se computen sobre el límite de la condena impuesta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Constitucional, por providencia de 17 de marzo de 2011, admitió a trámite la demanda y, de conformidad con lo dispuesto en el art. 51 de la Ley Orgánica del Tribunal Constitucional (LOTC), acordó dirigir atenta comunicación a la Sala de lo Penal del Tribunal Supremo y a la Audiencia Provincial de Pontevedra, a fin de que, en plazo que no excediera de diez días, remitiesen certificación o fotocopia adverada de las actuaciones correspondientes, respectivamente, al recurso de casación núm. 2-11558-2008 y a la ejecutoria núm. 41-1998 (rollo 3-1994), debiendo la Audiencia emplazar previamente a quienes hubieran sido parte en el procedimiento, a excepción del demandante de amparo, para que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Constitucional, por diligencia de ordenación de 31 de mayo de 2011, acordó tener por personado y parte en el procedimiento a la Procuradora doña Silvia Barreiro Tejeiro en nombre y representación de don Pedro Fernández Sanromán —acusación particular en el procedimiento del que deriva el presente recurso—, y dar vista de las actuaciones recibidas a las partes personadas y al Ministerio Fiscal, por plazo común de veinte días, para que de conformidad con lo dispuesto en el art. 52.1 LOTC, presentaran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evacuó el trámite de alegaciones mediante escrito registrado el 30 de junio de 2011, en el que se remite a cuanto argumentó previamente en la demanda, si bien anuda el giro interpretativo que establece la Sentencia del Tribunal Supremo 197/2006 a una apodíctica vulneración del principio de legalidad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Pedro Fernández Sanromán cumplimentó el trámite de alegaciones mediante escrito registrado el 30 de junio de 2011 en el que solicita que se desestime el recurso de amparo por entender que las resoluciones judiciales recurridas no han vulnerado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en relación con la infracción del derecho a la tutela judicial efectiva por vulneración del principio de seguridad jurídica (arts. 24.1 y 9.3 CE), señala que la Sentencia de la Sección Tercera de la Audiencia Provincial de Pontevedra de 24 de junio de 1996, que condenó al actor, establecía, en cuanto a las penas impuestas, la limitación de la regla segunda del artículo 70 del Código penal de 1973, cuya interpretación en relación con el artículo 100 del mismo texto es la cuestión sometida a debate. Considera que los argumentos de la Sentencia del Tribunal Supremo 197/1996, de 28 febrero —que estableció que el cómputo de los beneficios penitenciarios (entre los que se encuentra la redención de penas por el trabajo a que se refiere el artículo 100 del Código penal de 1973) debía hacerse sobre cada una de las penas impuestas y no sobre el límite máximo de cumplimiento de las mismas (treinta años), el cual no se convierte por ello en una nueva pena—, no han sido rebatidos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sobre la vulneración del derecho a la libertad en relación con los principios penitenciarios de reeducación y reinserción social, sostiene que la repetida Sentencia del Tribunal Supremo se limita a determinar la forma de cumplimiento de la condena total en caso de concurrencia de penas, sin que ello suponga enervar la eficacia de las redenciones obtenidas por el trabajo, ni la aplicabilidad del artículo 100 del Código penal de 1973. Antes bien, el actor es beneficiario de dos medidas compatibles: la extinción de penas por el trabajo prevista en el referido artículo 100, y el límite máximo de cumplimiento de treinta años de privación de libertad previsto en el artículo 70.2 del Código penal. Además, la interpretación sostenida por el recurrente implicaría un mismo trato punitivo con independencia del número de delitos cometidos.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cumplimentó el trámite de alegaciones mediante escrito registrado el 6 de julio de 2011, en el que solicita que se estime el recurso de amparo por entender que las resoluciones judiciales recurridas han vulnerado los derechos fundamentales de ejecución de las resoluciones judiciales en sus propios términos (art. 24.1 CE), en relación con el principio de legalidad penal (art. 25.1 CE) y de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Fiscal, la alegación principal del actor radica en una supuesta vulneración del derecho a la libertad personal (art. 17.1 CE) vinculado con los fines de reinserción social anejos a la pena (art. 25.2 CE). Considera que el núcleo argumentativo de la demanda de amparo pivota sobre el rechazo a que, retroactivamente, puede aplicarse la doctrina emanada de la Sentencia del Tribunal Supremo 197/2006, en relación con la aplicación de la regla segunda del art. 70 CP sobre los beneficios por la redención de penas por el trabajo, determinando la prolongación de la permanencia del reo en prisión cumpliendo las penas que les fueron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analizar, en primer lugar, la alegación de vulneración de la tutela judicial efectiva (art. 24.1 CE), en relación con los arts. 9.3, 25.2 y 17.1 CE, por quebrantamiento del principio de legalidad penal como consecuencia de la aplicación retroactiva de una novedosa línea interpretativa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 pesar de reconocer que la norma penal no ha variado, considera que la aplicación retroactiva que realizan las resoluciones judiciales recurridas en amparo de los criterios emanados de la Sentencia del Tribunal Supremo 197/2006, de 28 de febrero, ha ocasionado un evidente perjuicio penológico al demandante que venía disfrutando de los beneficios penitenciarios de manera diferente a la exigida por la referida Sentencia del Alto Tribunal. Concretamente, la Sentencia condenatoria establecía la aplicación de la regla fijada para la refundición de penas prevenida en el art. 70.2 CP y, como consecuencia de ello, la liquidación de condena aprobada el 21 de mayo de 1998 respecto a los beneficios penitenciarios de redención de penas por el trabajo se aplicaban sobre una sola pena de treinta años de conformidad con la jurisprudencia existente en aquel momento. Por ese motivo se fijaba como fecha de licenciamiento el 24 de enero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en relación con el derecho a la intangibilidad de las resoluciones judiciales firmes, el Fiscal considera que, a priori no parece que las liquidaciones de condena puedan ser clasificadas como resoluciones judiciales de naturaleza firme e intangible, dada la extremada fluidez de la vida del cumplimiento penitenciario cuando entra en juego la institución de la redención de penas. Sin embargo, tras la cita de la STC 174/1989, de 30 de octubre, FFJJ 4 y 5, concluye que la ejecución de Sentencia y la variación interpretativa jurisprudencial de un precepto de dicha fase procesal constituye un terreno muy movedizo. Por otra parte, el conflicto entre la exigencia de mantenimiento de una resolución judicial de refundición de penas y la variación de la interpretación jurisprudencial de su núcleo duro normativo, que implica consecuencias retroactivamente perjudiciales, son cuestiones que indefectiblemente traen al debate al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tras recordar que la ejecución de la Sentencia penal debe obedecer siempre a criterios de estricta legalidad, el Fiscal considera que se ha vulnerado el derecho a la intangibilidad y a la ejecución de las resoluciones judiciales firmes como parte integrante del derecho a la tutela judicial efectiva contemplado en el art. 24.1 CE, y ello en la medida en que la liquidación de condena de 14 de mayo de 1998, que fijó los criterios para la ejecución de condena conteniendo en su seno una interpretación concreta de la normativa sobre refundición de condenas, ha sido modificada posteriormente en atención a una nueva interpretación emanada de la decisión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con cita de doctrina de este Tribunal Constitucional y del Tribunal Europeo de Derechos Humanos, el Fiscal argumenta que el derecho a la tutela judicial efectiva tiene engarce con el principio de legalidad penal (art. 25.1 CE) en relación con la irretroactividad de las normas penales perjudiciales para el reo (art. 9.3 CE), al integrarse dentro del complejo de legalidad la irretroactividad tanto de las propia normas, como de su interpretación desfavorable al reo. En su opinión, las resoluciones judiciales recurridas en el presente recurso de amparo han alterado el devenir del cumplimiento de la pena impuesta mediante la creación ex novo de un nuevo marco paranormativo que ha causado una extensión de la fecha de licenciamiento del interno y una revisión en la aplicación de los beneficios de la redención de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infringido el Fiscal el derecho a la libertad personal (art. 17.1 CE) por cuanto la fecha de licenciamiento definitivo lo sería en fecha muy posterior como consecuencia de esa nueva desfavorable interpretación de la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rechaza la vulneración del derecho de igualdad (art. 14 CE), pues el término de comparación que se ofrece tiene tal carácter de indeterminación que en modo alguno puede servir de término de comparación a los afectos del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todo ello no puede ser, a su juicio, más que la estimación del presente recurso de amparo por vulneración del derecho a la intangibilidad de las resoluciones judiciales (art. 24.1 CE), en relación con el principio de legalidad penal en relación, a su vez, con la irretroactividad de lo desfavorable para el reo (art. 25.1 en relación con el art. 9.3 CE) y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17 de enero de 2012, el Pleno del Tribunal Constitucional acordó la avocación del presente recurso de amparo, de conformidad con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26 de marzo de 2012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de lo Penal del Tribunal Supremo de 25 de junio de 2009, que acuerda no haber lugar a la admisión del recurso de casación formalizado contra el Auto de la Sección Tercera de la Audiencia Provincial de Pontevedra de 4 de septiembre de 2008, en el que se acuerda fijar el límite máximo de cumplimiento en treinta años de privación de libertad, estableciendo que el cómputo de las redenciones se realizará de conformidad con la doctrina establecida por el Tribunal Supremo en la Sentencia de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 decidir es si la resolución impugnada vulnera los derechos fundamentales a la tutela judicial efectiva (art. 24.1 CE), a la libertad (art. 17.1 CE) y a la igualdad en la aplicación de la ley (art. 14 CE), con la argumentación que queda ampliamente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primera de las quejas articuladas en la demanda, bajo la invocación de los derechos a la tutela judicial efectiva (art. 24.1 CE), se denuncia desde diversas perspectivas constitucionales la cuestión de fondo, esto es, la aplicación al presente caso de un nuevo criterio jurisprudencial en la interpretación de los arts. 70.2 y 100 del Código penal (CP) de 1973, y concordantes del reglamento penitenciario, en relación con el cómputo de la redención de penas por el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cada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como quedó reflejado en los antecedentes, la vulneración del principio de igualdad en la aplicación de la ley (art. 14);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Todo ello en la medida en que la aplicación del nuevo criterio de cómputo de las redenciones de penas por trabajo modifica sus expectativas de alcanzar la libertad en un plazo menor al de treinta años de cumplimiento efectivo, ya que con el anterior criterio de cómputo las redenciones se descontarían de ese límite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cual, hemos de comenzar precisando cuáles son los derechos fundamentales en juego y cuál ha de ser nuestro parámetro de enjuiciamiento en esta materia. No obstante, con carácter previo, conviene aclarar que el objeto del presente recurso de amparo no lo constituye la Sentencia 197/2006, de 28 de febrero, dictada por la Sala Segunda del Tribunal Supremo, sino que nuestro examen se ha de limitar a la consideración de la respuesta judicial que para el caso concreto se contiene en las resoluciones recurridas, en las que se acuerda la acumulación de las condenas del recurrente, fijando el límite máximo de cumplimiento y la aplicación como criterio de cómputo de las redenciones el establecido con carácter previo en la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ha de tenerse en cuenta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el Tribunal Europeo de Derecho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contra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Y, en relación a supuestos de acumulación de varias penas especialmente graves se establece la obligatoriedad de realizar ese cómputo referido a la totalidad de las penas impuestas; preceptividad que, sin embargo, admite algunas excepciones (art. 78.2 y 3 del Código penal actual).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Como señala el Ministerio Fiscal, el término de comparación que se ofrece tiene tal carácter de indeterminación que en modo alguno puede servir a los afectos del referido derecho fundamental. Además, la resolución dictada por la Audiencia Provincial de Pontevedra se limita a aplicar la doctrina sentada con anterioridad por otro órgano judicial, el Tribunal Supremo, máximo intérprete de la ley, justificando el cambio de criterio en el cómputo de las redenciones de penas por el trabajo, frente a otros supuestos resueltos con anterioridad, precisamente en aplicación de esa doctrina. El Tribunal Supremo, por su parte, al confirmar el Auto de la Audiencia Provincial se remite también al criterio sentado en su Sentencia anterior, que es a la que en realidad se está imputando la vulneración del art. 14 CE, pero que no es objeto de enjuiciamiento en el presente proceso de amparo como señalamos anteriormente. Por tanto, en el presente caso no puede apreciarse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hemos de recordar que no es función de este Tribunal la interpretación de la legalidad ordinaria y, en lo que aquí interesa, que no nos corresponde pronunciarnos directamente sobre cómo interpretar y aplicar al caso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STC 237/1998, de 14 de diciembre, FJ 3; y 31/1999, de 8 de marzo, FJ 3). Nuestra función se limita a examinar tales decisiones, desde la perspectiva de los derechos fundamentales en juego, cuyo contenido se constituye en límite a la actuación judicial (art. 123.1 en relación con los arts. 9.1 y 53.1,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el recurrente en las resoluciones judiciales recurridas vulneró su derecho a la tutela judicial efectiva (art. 24.1 CE) en relación con su derecho a la libertad (art. 17.1 CE), lo que habría sucedido en el presente caso, únicamente en la medida en que la aplicación del nuevo criterio jurisprudencial de cómputo de la redención de penas por trabajo hubiese implicado la defraudación de una legítima expectativa de alcanzar la libertad en un momento anterior a cumplimiento efectivo del máximo de treinta años establecido en el art. 70.2 CP 1973 consolidada en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Sin embargo, en el presente caso se da la circunstancia de que, ni en la demanda de amparo, ni en el recurso de casación se alude ni argumenta nada sobre el derecho a la intangibilidad de las resoluciones judiciales, cuestión que ha sido introducida en el debate por parte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en el caso de que el motivo se hubiese articulado en el presente recurso de amparo, lo que, como hemos dicho, no ha sucedido, la queja debería ser inadmitida al concurrir respecto de ella el óbice procesal consistente en la falta de invocación ante los órganos de la jurisdicción ordinaria [art. 44.1 c) de la Ley Orgánica del Tribunal Constitucional]. En efecto, de la mera lectura del recurso de casación interpuesto contra el Auto de 4 de septiembre de 2008 de la Audiencia Provincial de Pontevedra, se desprende que el recurrente articuló una serie de motivos de impugnación para oponerse a esa nueva perspectiva jurídica en el cómputo de las redenciones, pero no denunció entonces indefensión alguna por el motivo ahora analizado, por lo que la alegada queja se trae a colación por el Fiscal sin haber dado oportunidad de pronunciarse sobre la misma al órgano judicial. En este sentido debe reiterarse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del planteamiento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para pronunciarnos sobre la queja de vulneración del derecho de tutela judicial en relación con el derecho a la libertad, han de tenerse en cuenta una serie de datos del caso concreto, que se desprenden del examen de las actuaciones recibidas, y de los que se infiere que no existe en el presente caso ninguna resolución judicial firme de la que pueda derivarse el efecto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 mayor amplitud se ha hecho constar en los antecedentes, la Sección Tercera de la Sala de lo Penal de la Audiencia Provincial de Pontevedra, mediante Sentencia núm. 22/1996, de 24 de junio de 1996, condenó al demandante como autor de seis delitos de detención ilegal; de un delito de robo con homicidio; de tres delitos de asesinato; de dos delitos de homicidio, en grado de tentativa; y de un delito de utilización ilegítima de vehículo de motor ajeno, a las penas siguientes: por cada uno de los seis delitos de detención ilegal, a la pena de doce años y un día de reclusión menor; por el delito de robo con homicidio, a la pena de treinta años de reclusión mayor; por cada uno de los tres delitos de asesinato a la pena de treinta años de reclusión mayor; por cada uno de los dos delitos de homicidio en grado de tentativa a la pena de diez años de prisión mayor; y por el delito de utilización ilegítima de vehículo de motor ajeno a la pena de cinco meses de arresto mayor y privación del permiso de conducir por tiempo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providencia de la Sección Tercera de la Audiencia Provincial de Pontevedra de 21 de mayo de 1998 se aprobó la liquidación de condena practicada por el Secretario Judicial el 14 de mayo de 1998 en la causa de la que dimana la ejecutoria núm. 41-1998, en la que, tras deducirse únicamente los abonos por detención (un día) y por prisión preventiva (1.519 días), se hace constar que el actor deja extinguida la pena el día 24 de enero del año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9 de julio de 2008 la Sección Tercera de la Audiencia Provincial de Pontevedra acordó requerir mediante providencia al centro penitenciario de Quatre Camins hoja de cálculo de la situación penitenciaria del condenado para, una vez recibida, dar traslado de la misma, junto con la ejecutoria, al Ministerio Fiscal para que informase sobre la posible aplicación de la Sentencia del Tribunal Supremo 197/2006, de 28 de febrero. La ficha de situación procesal penal del actor, elaborada por el citado centro penitenciario de Quatre Camins el mismo día 9 de julio de 2008, tras computar los abonos correspondientes a prisión preventiva y a beneficios penitenciarios, fija como fecha de cumplimiento definitivo, con el “antiguo código”, el día 3 de agosto de 2009. El Ministerio Fiscal, mediante escrito de fecha 21 de julio de 2008, informó que el contenido de la Sentencia del Tribunal Supremo 197/2006, de 28 de febrero, deberá de aplicarse en toda su extensión, “de forma que determinado el máximo de cumplimiento, debemos valorar que el cómputo de los beneficios penitenciarios será realizado en cada pena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4 de septiembre de 2008, dictado por la Sección Tercera de la Audiencia Provincial de Pontevedra, de conformidad con lo establecido en los arts. 988 y 141 y demás concordantes de la Ley de enjuiciamiento criminal (LECrim), en relación con lo dispuesto en las reglas primera y segunda del art. 70 del Código penal vigente en el momento de la comisión de los hechos (de 1973), “se establece el máximo de cumplimiento de las penas impuestas en la sentencia firme dictada por esta Sección Tercera en fecha 24/06/1996 al condenado Jesús Vela Martínez en el límite de treinta años de prisión, pero computándose los beneficios penitenciarios respecto a cada una de las penas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anterior Auto el actor interpuso recurso de casación por infracción de ley (art. 849.1 LECrim) que fue inadmitido mediante Auto de la Sala de lo Penal del Tribunal Supremo de 25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las resoluciones anteriores a las aquí recurridas no deciden acerca del criterio de cómputo de las redenciones, ni incorporan dicho criterio de manera clara como ratio decidendi, por lo que no puede afirmarse que de ellas se derive una situación consolidada e intangible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cabe concluir que, en el presente caso, ni existe vulneración del derecho a la tutela judicial efectiva en su vertiente de intangibilidad de las resoluciones judiciales firmes (art. 24.1 CE), ni vulneración del derecho a la libertad (art. 17.1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o de la administración penitenciaria en la ejecutoria, de alcanzar su libertad en un momento distinto al que resulta de las resoluciones judiciales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Jesús Vela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7852-2009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10718-2006.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