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11202-2006, promovido por don Fernando Vicente de Luis Astarloa, representado por el Procurador de los Tribunales don José Javier Cuevas Rivas y asistido por el Letrado don Iñaki Goioaga Llano, contra el Auto de la Sección Primera de la Sala de lo Penal de la Audiencia Nacional, de 2 de noviembre de 2006, que desestima el recurso de súplica contra la providencia de 17 de octubre de 2006, por la que se aprueba el licenciamiento definitivo del recurrente para el día 16 de marzo de 2017. Ha intervenido el Ministerio Fiscal.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14 de diciembre de 2006, don José Javier Cuevas Rivas, Procurador de los Tribunales, y de don Fernando Vicente de Luis Astarloa,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había sido condenado por la Sección Primera de la Sala de lo Penal de la Audiencia Nacional en diversas causas que se habían acumulado por Auto de la misma Sala de fecha 21 de octubre de 1996, fijando como tiempo global de cumplimiento el de treinta años de reclusión mayor. Mediante Auto de 24 de abril de 1997, la misma Sala y Sección acordó que no procedía la revisión de las penas impuestas por aplicación de las disposiciones transitorias segunda y quinta del nuevo Código penal (CP) “pues el límite máximo de cumplimiento de los 30 años establecido resulta igualmente aplicable a tenor del art. 76.1 b del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el recurrente fue de nuevo condenado por Sentencia de 19 de octubre de 1998, de la Sección Primera de la Audiencia Nacional, dictada en el sumario 70-1986 del Juzgado Central de Instrucción núm. 1, por la comisión de un total de quince delitos a diversas penas de prisión. En concreto, se le condena como autor de un delito de pertenencia a banda armada a la pena de siete años de prisión mayor; como autor de un delito de depósito de armas de guerra a la pena de diez años y un día de prisión mayor; como autor de un delito de tenencia de explosivos a la pena de diez años y un día de prisión mayor; como autor de dos delitos de estragos frustrados a la pena de seis meses y un día de prisión menor por cada uno; como autor de tres delitos de estragos a la pena de seis años y un día de prisión mayor por cada uno; como autor de un delito de atentado frustrado a la pena de doce años y un día de reclusión menor; como autor de dos delitos de daños a la pena de multa de cien mil pesetas cada uno; como autor de dos delitos de utilización ilegítima de vehículos con toma de rehenes a la pena de diez años y un día de prisión mayor por cada uno; como autor de un delito de atentado frustrado a la pena de doce años y un día de reclusión menor; y como autor de un delito de terrorismo frustrado a la pena de cuatro años, dos meses y un día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se establece que en la ejecución de dichas penas se tendrá en cuenta la regla segunda del art. 70 CP aplicado. Dicha Sentencia fue declarada firme por Auto de 17 de noviembre de 1998, que ordena su ejecución, solicitando al centro penitenciario en el que el recurrente se encontraba ingresado que informe sobre la prisión preventiva que pudiera servirle de abono para la práctica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centro penitenciario de Villabona (Asturias) comunicó al órgano judicial que el referido interno se encontraba cumpliendo varias condenas, procedentes de otras causas y que se habían acumulado por Auto de la misma Sala de fecha 21 de octubre de 1996, fijando el límite máximo de treinta años. Ante lo cual, solicita que se resuelva sobre la posible acumulación del Sumario 70-1986 a la acumulación ya existente. Por Auto de 3 de marzo de 1999, la Sala acordó ampliar el Auto de acumulación anterior e incluir en la misma las condenas impuestas en el Sumario 70-1986, manteniendo el límite máximo de cumplimiento en treinta años de privación de libertad. Dicho Auto fue declarado firme el día 6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3 de junio de 1999, el órgano judicial aprueba la liquidación de condena practicada por el centro penitenciario y en la que figura como fecha de cumplimiento el día 16 de marzo de 2017, sin cómputo de redenciones.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20 de septiembre de 2006, el centro penitenciario de El Dueso se dirigió a la Sala de lo Penal de la Audiencia Nacional interesando la aprobación del licenciamiento definitivo del recurrente para el día 20 de enero de 2007. Dicha propuesta se realiza en aplicación de los criterios anteriores a la Sentencia del Tribunal Supremo 197/2006, de 28 de febrero, haciendo constar que, caso de aplicarse el beneficio de la redención con los nuevos criterios, la libertad definitiva se produciría según la liquidación de condena practicada por el Tribunal el día 16 de marzo de 2017. La propuesta se acompaña de una hoja de cálculo, de los Autos del Juzgado de Vigilancia Penitenciaria que aprueban redenciones y de una certificación en la que consta que el interno redime su pena por trabajo desde el 25 de marzo de 1987 y tiene abonados un total de 3.708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providencia de fecha 17 de octubre de 2006, la Sección Primera de la Sala de lo Penal de la Audiencia Nacional, tras dar traslado al Fiscal, acordó aprobar el licenciamiento definitivo del recurrente para el día 16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citada resolución se interpuso recurso de súplica, desestimado por Auto de 2 de noviembre de 2006. Este Auto sostiene que la providencia recurrida es una mera ejecución de lo acordado por la Sala Segunda del Tribunal Supremo, en su Sentencia de 28 de febrero de 2006, que reproduce parcialmente, y conforme a la cual los beneficios penitenciarios y las redenciones de pena que procedan serán computables sobre cada una de las penas impuestas hasta que se alcancen las limitaciones impuestas en la regla segunda del art. 70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11/1987 y 123/2005, expone la demanda que la Audiencia Nacional acordó la aplicación de la nueva interpretación del Tribunal Supremo en cuanto al cómputo de las redenciones en la providencia de 17 de octubre de 2006 sin haber dado traslado a las partes de la existencia de una propuesta de licenciamiento, para que informaran sobre la conveniencia o no de la aplicación de dicha doctrina, pese a que hasta ese momento todas las liquidaciones de condena se habían realizado conforme a la doctrina anterior, introduciéndose en ese momento una perspectiva jurídica novedosa en cuanto al cómputo de las redenciones por trabajo, que empeoraba la situación del reo, al suponer un retraso en la fecha de su licenciamiento definitivo y respecto de la que el recurrente no pudo defenderse ni someterla a contradicción. Entiende además el recurrente que ello vulnera el principio acusatorio y el derecho a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primer motivo, se denuncia también la vulneración del derecho de defensa y del derecho al recurso, con cita del art. 14.5 PIDCP, vulneración ésta que se imputa al Auto de 2 de noviembre de 2006. Dado que al resolver el recurso de súplica la Audiencia Nacional no entra en el fondo del objeto del debate, limitándose a afirmar que se trata de una mera ejecución de la referida Sentencia del Tribunal Supremo, se vulnera el derecho a la segunda instancia penal y a un recurso efectivo, ya que no se tuvo acceso a un recurso efectivo contra la providencia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CP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significa, en el caso del recurrente y conforme a las redenciones que constan en las hojas de cálculo de los centros penitenciarios, que el día 20 de enero de 2007 habría extinguido su condena (sumando los 7.242 días de cumplimiento efectivo y los 3.078 días de redenciones), según se hace constar en la hoja de cálculo de 21 de septiembre de 2006 que aporta como documento núm. 5.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 Finalmente, señala que la Administración penitenciaria, con la aprobación de los Jueces de vigilancia penitenciaria y de los Tribunales sentenciadores, ha aplicado las redenciones como tiempo de cumplimiento efectivo, sin que nada justifique en este momento el cambio de criterio. Incluso esta tesis es mantenida tras la entrada en vigor del Código penal de 1995, a la hora de revisar las condenas para aplicar la ley más favorable, de conformidad con lo establecido por el propio Tribunal Supremo en los Plenos no jurisdiccionales de 18 de julio de 1996 y de 12 de febrero de 1999. En el presente caso, y según se sostiene en la demanda, la propia Sección Primera de la Sala de lo Penal de la Audiencia Nacional ha reconocido al recurrente la aplicación de las redenciones al cumplimiento de las condenas acumuladas en los Autos de 3 de marzo de 1999 y de 21 de octubre de 1996 (aportados como documentos 6 y 7) y en el que acuerda no revisar la condena tras la entrada en vigor del Código penal de 1995 (Auto de 24 de abril de 1997, aportado como documento núm.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con las redenciones aprobadas por los Juzgados de Vigilancia Penitenciaria, intangibles y firmes, aplicadas —como se venía haciendo por los órganos judiciales y de la Administración penitenciaria— al tope de treinta años, el recurrente habría cumplido ya su condena y podría haber obtenido el licenciamiento definitivo el día 20 de enero de 2007. El trabajo y los estudios en la prisión se realizaron en la confianza de que las redenciones así obtenidas implicarían un acortamiento del tiempo de permanencia en prisión, habiéndose generado una expectativa de dicho acortamiento sobre la base de la actuación de los órganos judiciales hasta el momento y de las propuestas de los centros penitenciarios, pues todas las liquidaciones de condena se habían realizado conforme a la doctrina anterior. Y el interno siguió trabajando en la confianza de que se le aplicarían las redenciones, como en el caso de la STC 76/2004.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al modificar no tanto los Autos de los Jueces de vigilancia penitenciaria que aprueban las redenciones, sino la interpretación de los mismos y los derechos que de ellos derivaban, esto es,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(CP 1973) ya está derogada y resulta aplicable a un número muy limitado de presos y sin que existan razones fundadas que justifiquen el mismo. Se afirma que se trata de una reescritura de la ley, provocada por factores extrajurídicos, en atención a quienes son los sujetos pasivos a los que afecta y a las circunstancias en que se adopta la decisión, siendo, por tanto, un cambio de criterio ad personam, constitucionalmente vedado. También se señala que al recurrente se le deniega lo que a otros cientos de presos se les concedió, aplicando la ley de forma diferente y discriminatoria. En concreto, destaca que a otro imputado y condenado en la misma causa por los mismos hechos, cuyas condenas se acumularon por Auto de 3 de febrero de 1995, habiéndose acordado por Auto de 10 de enero de 1997 la no revisión de la condena tras la entrada en vigor del Código penal de 1995, se le han computado las redenciones a la condena acumulada, habiéndose aprobado su licenciamiento definitivo el día 25 de marzo de 2005 por la misma Sala y Sección de la Audiencia Nacional que lo deniega en el presente caso, aplicando la ley de forma diferente y perjudicial para el recurrente. Aporta los citados Autos como documentos núms. 13, 14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siendo así que el tiempo acumulado por redenciones es tiempo efectivamente cumplido y no tiempo virtual, como señala la STS de 5 de abril de 2001. En el presente caso, ello significa que el recurrente habría cumplido treinta años de condena (sumando el cumplimiento efectivo y las redenciones reconocidas) el día 20 de enero de 2007, según se desprende de la liquidación de condena y propuesta de licenciamiento que aporta como documentos núms.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dirige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se está produciendo una aplicación extensiva y general de la Sentencia del Tribunal Supremo de 28 de febrero de 2006 a supuestos distintos a aquel en el que fue dictada, puesto que el origen de dicha Sentencia era un supuesto de acumulación de condenas y se está aplicando a internos que ya tenían sus condenas acumuladas y cuya condena había sido revisada tras la entrada en vigor del Código penal de 1995, procediéndose de facto a una nueva revisión de la condena sin las garantías de las disposiciones transitorias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2007, la Sala Segunda de este Tribunal acordó la admisión a trámite de la demanda así como, a tenor de lo establecido en el art. 51 de la Ley Orgánica del Tribunal Constitucional (LOTC), requerir atentamente a la Sección Primera de la Sala de lo Penal de la Audiencia Nacional para que remitiera testimonio de las actuaciones correspondientes a la ejecutoria núm. 70-1986,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 Evacuado dicho trámite, mediante Auto de 22 de octubre de 2007,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19 de noviembre de 2007 se acordó dar vista de las actuaciones a la parte recurrente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28 de diciembre de 2007, en el que sustancialmente reproduce los argumentos ya expuestos en la demanda. En relación con el tercer motivo de amparo, insiste el recurrente en que en el presente caso existía un Auto de acumulación de condenas en el que se establecía como pena a cumplir la de 10.950 días, que sin redenciones suponían su salida de prisión el día 16 de marzo de 2017 (folio 371 de la ejecutoria). La existencia de redenciones de pena aprobadas y aplicadas en las hojas de cálculo por un total de 3.078 días, sumados a los 7.242 días de cumplimiento efectivo, suponía el cumplimiento efectivo de la condena y el licenciamiento definitivo el pasado 20 de enero de 2007. Sin embargo, las resoluciones recurridas modifican las anteriores resoluciones judiciales firmes, entre ellas la refundición de condena y la liquidación de condena judicial tras la refundición, realizando una nueva liquidación sobre el total de las penas impuestas, lo que vulnera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14 de enero de 2008 presentó sus alegaciones el Ministerio Fiscal, interesando la estimación del amparo solicitado, por entender que las resoluciones recurridas han vulnerado los derechos a la intangibilidad de las resoluciones judiciales firmes (art. 24.1 CE), en relación con el derecho a la no retroactividad desfavorable para el reo (art. 25.1 CE en relación con el art. 9.3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analizando los motivos segundo, tercero y sexto, al entender que constituyen la médula del amparo que se solicita. En su conjunto, denuncia del actor la aplicación de la doctrina de la STS 197/2006 y perjudicial para él a situaciones ya reconocidas por resoluciones firmes, en concreto, los Autos de 21 de octubre de 1996 y de 3 de marzo de 1999, que refundieron las condenas y señalaron como pena a cumplir la de treinta años, así como a las liquidaciones de condena que han seguido a esa resolución por aplicación a ellas de las redenciones que se iban produciendo. La firmeza de tales resoluciones impide a juicio del Fiscal la revisión de ese criterio en virtud de una doctrina posterior, porque ello rompe las legítimas expectativas del interno y lesiona su derecho a la intangibilidad de las resoluciones judiciales firmes consagrada en el art. 24.1 CE. Cita, por todas, la STC 209/2005, de 4 de julio. También considera aplicable al caso la doctrina contenida en la STC 76/2004, de 26 de abril, conforme a la cual las redenciones de pena por el trabajo reconocidas en resoluciones firmes del Juzgado de Vigilancia Penitenciaria son de abono en las condenas aunque proceda su revisión de conformidad con el nuevo Código penal, porque de otro modo se vulneraría el derecho a la ejecución e inmutabilidad de las resoluciones judiciales firmes, como también se lesionaría esta garantía inherente a la tutela judicial efectiva si el beneficio de la redención de penas por el trabajo estuviere siempre sujeto a ulterior modificación o se desconociera lo resuelto por los Autos del Juzgado de Vigilancia Penitenciaria, dada su firmeza. Además, y con cita de la STC 31/1999, de 8 de marzo, FJ 3, recuerda el Fiscal que la cuestión de la redención de penas por el trabajo afecta al derecho fundamental a la libertad personal (art. 17.1 CE), porque incide de forma directa en el tiempo de privación de libertad del condenado a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vulneración tiene además engarce con el principio de legalidad (art. 25.1 CE), en relación con al prohibición de retroactividad de las normas penales perjudiciales al reo (art. 9.3 CE), ya que las garantías de legalidad y seguridad jurídica que exigen ambos preceptos constitucionales deben extenderse a la ejecución de las penas, integrándose la irretroactividad de las normas y de su interpretación desfavorable al reo en el complejo de legalidad del art. 25.1 CE (cita la STEDH Puhk c. Estonia, de 10 de febrero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esas dos vulneraciones debe adicionarse, como consecuencia de ellas, la del derecho a la libertad (art. 17.1 CE), por cuanto el licenciamiento definitivo lo sería en fecha muy posterior como consecuencia de esa nueva y desfavorable interpretación de la normativa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restantes motivos de amparo, considera el Fiscal que deben ser desestimados. El primero de ellos, porque no se puede apreciar la indefensión denunciada, ya que la representación procesal del actor hizo uso de su derecho a ser oído al interponer recurso de súplica contra la providencia el 17 de octubre de 2006 y obtuvo contestación a través del Auto que ahora se impugna. Además, el Tribunal actuó a petición del centro penitenciario, en el ejercicio que le es propio de interpretación y aplicación del derecho al caso, por lo que no cabe apreciar vulneración alguna del principio acusatorio. El cuarto de los motivos de amparo, por cuanto no nos encontramos ante un supuesto de aplicación retroactiva del art. 78 CP 1995, como se sostiene en la demanda, sino ante un cambio de criterio jurisprudencial en la interpretación del art. 70.2 del Código penal vigente al tiempo de comisión de los hechos. Respecto del motivo relativo al principio de igualdad en la aplicación de la ley, porque las resoluciones impugnadas se limitan a aplicar la doctrina sentada por otro órgano judicial (el Tribunal Supremo), que es la supuestamente discriminatoria; y porque en todo caso el cambio de criterio se fundamenta razonablemente. Finalmente, el séptimo motivo debe ser rechazado, en opinión del Fiscal, por cuanto el art. 25.2 CE no contiene un derecho fundamental susceptible de ser invocado en amparo y por carecer de autonomía propia, debiendo quedar vinculado a las otras infracciones del derecho a la legalidad penal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junio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Primera de la Sala de lo Penal de la Audiencia Nacional, de 2 de noviembre de 2006, que desestima el recurso de súplica contra la providencia de 17 de octubre de 2006, por la que se aprueba el licenciamiento definitivo del recurrente, utilizando como criterio de cómputo de la redención de penas por el trabajo el establecido por el Tribunal Supremo en la STS 197/2006, de 28 de febrero, según el cual ha de computarse sobre cada una de las penas impuestas y no sobre el máximo de cumplimiento establecido al acumular las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del derecho a la intangibilidad de las resoluciones judiciales firmes (art. 24.1 CE), en relación con el derecho a la no retroactividad desfavorable para el reo (arts. 25.1 y 9.3 CE) y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 los derechos a la tutela judicial efectiva (art. 24.1 CE) y a un proceso con todas las garantías (art. 24.2 CE), se denuncia en primer lugar la indefensión generada por el hecho de que la primera de las resoluciones recurridas se adoptó sin dar audiencia a las partes, pese a introducir una perspectiva jurídica novedosa en el cómputo de las redenciones de penas por el trabajo. De ello se derivaría, en opinión del recurrente, la vulneración del principio acusatorio y del derecho a la imparcialidad judicial. Esta queja ha de ser inadmitida, al concurrir respecto de ella el óbice procesal de falta de invocación ante los órganos de la jurisdicción ordinaria [art. 44.1 c) de la Ley Orgánica del Tribunal Constitucional]. En efecto, de la mera lectura del recurso de súplica interpuesto contra la providencia dictada sin darle audiencia se desprende que el recurrente articuló una serie de motivos de recurso para oponerse a esa nueva perspectiva jurídica en el cómputo de las redenciones (lo que excluiría, como señala el Ministerio Fiscal, la indefensión denunciada), pero no denunció entonces indefensión alguna, ni vulneración del principio acusatorio, o del derecho a la imparcialidad judicial, quejas que se traen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dentro del primero de los motivos de amparo, se aduce la vulneración del derecho a un recurso efectivo y a la segunda instancia penal (art. 24.2 CE en relación con el art. 14.5 del Pacto internacional de derechos civiles y políticos: PIDCP). Tampoco esta queja puede prosperar, puesto que el recurrente —en contra de lo que sostiene— sí tuvo acceso al recurso legalmente previsto (el recurso de súplica), que no fue inadmitido, sino resuelto y desestimado, considerando la Audiencia —con una fórmula poco acertada que la resolución cuestionada es “mera ejecución de lo acordado por la Sala Segunda del Tribunal Supremo”, pero que permite perfectamente conocer la ratio decidendi de la desestimación— que resultaba de aplicación al caso la nueva doctrina sentada por el Tribunal Supremo en relación con el cómputo de la redención de penas por el trabajo.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PIDCP y en el art. 2 del protocolo 7 del Convenio europeo para la protección de los derechos humanos y de las libertades fundamentales (CEDH),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este grupo de quejas de carácter procesal articuladas como primer motivo de amparo, en los restantes motivos se denuncia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el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 14 CE);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en su vertiente de intangibilidad de las resoluciones judiciales firmes. Todo ello en la medida en que la aplicación del nuevo criterio de cómputo de las redenciones modifica sus expectativas —fundadas en las decisiones previas del órgano judicial y de la Administración penitenciaria— de alcanzar la libertad el día 20 de enero de 2007 (según se desprende de la propuesta de licenciamiento definitivo enviada inicialmente por el centro penitenciario al órgano judicial), retrasando ese momento hasta el día 16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cual, hemos de comenzar precisando cuáles son los derechos fundamentales en juego y cuál ha de ser nuestro parámetro de enjuiciamiento en esta materia. No obstante, con carácter previo, conviene aclarar que el objeto del presente recurso de amparo no lo constituye la Sentencia 197/2006, de 28 de febrero, dictada por la Sala Segunda del Tribunal Supremo, como máximo intérprete de la legalidad ordinaria ex art. 117 CE, sino que nuestro examen se ha de limitar a la consideración de la respuesta judicial que para el caso concreto se contiene en las resoluciones recurridas, en las que acuerda la aplicación como criterio de cómputo de las redenciones el establecido con carácter previo en la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ha de tenerse en cuenta que no nos encontramos en el ámbito propio del derecho fundamental consagrado en el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Prescribiendo, en relación a supuestos de acumulación de varias penas especialmente graves se establece la obligatoriedad de realizar ese cómputo referido a la totalidad de las penas impuestas; preceptividad que, sin embargo, admite algunas excepciones (art. 78.2 y 3 del Código penal actual). Pues bien,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la resolución dictada por la Audiencia Nacional se limita a aplicar la doctrina sentada con anterioridad por otro órgano judicial, el Tribunal Supremo, máximo intérprete de la ley, justificando el cambio de criterio en el cómputo de las redenciones de penas por el trabajo, frente a otros supuestos resueltos con anterioridad, precisamente en aplicación de esa doctrina. Por tanto, en el presente caso no puede apreciarse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hemos de recordar que no es función de este Tribunal la interpretación de la legalidad ordinaria y, en lo que aquí interesa, que no nos corresponde pronunciarnos directamente sobre cómo interpretar y aplicar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que son objeto del presente recurso de amparo, al aplicar el nuevo criterio de cómputo de las redenciones, vulneró su derecho a la tutela judicial efectiva (art. 24.1 CE), en su vertiente de derecho a la intangibilidad de las resoluciones judiciales firmes, y como consecuencia de ello su derecho a la libertad (art. 17.1 CE), al modificar una expectativa —fundada en resoluciones intangibles— de obtener el licenciamiento definitivo (y por tanto de ser puesto en libertad) el día 20 de enero de 2007. El Ministerio Fiscal considera que se ha producido la vulneración de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demanda de amparo se afirma que el recurrente tiene reconocidos por los Juzgados de Vigilancia Penitenciaria, en resoluciones firmes e intangibles, un total de 3.078 días de redenciones. De conformidad con la jurisprudencia de este Tribunal, se vulnera el derecho a la intangibilidad de las resoluciones judiciales firmes si el beneficio de redención de penas estuviera siempre pendiente de ulterior modificación, y esto es lo que habría ocurrido en el presente caso, según el recurrente, al modificarse los derechos derivados de la aprobación de las redenciones, esto es, su abono al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además, que el criterio de cómputo de las redenciones sobre el máximo de cumplimiento de treinta años había sido aplicado al recurrente por la propia Sección Primera de la Sala de lo Penal de la Audiencia Nacional en los Autos de acumulación de condenas de 21 de octubre de 1996 y 3 de marzo de 1999, así como en el Auto de 24 de abril de 1997, que acuerda no revisar la condena tras la entrada en vigor del Código penal de 1995. Todo lo cual tiene como consecuencia la vulneración del derecho a la libertad, pues la suma de las redenciones reconocidas y los 7.242 días de cumplimiento efectivo determina que cumplió su condena el día 20 de enero de 2007 (según consta en la propuesta de licenciamiento definitivo elaborada inicialmente por el centro penitenciario para su aprobación por la Sala de lo Penal de la Audiencia Nacional), y sin embargo continúa privado de libertad, alargándose su estancia en prisión sin base legal ni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también considera que la firmeza de las resoluciones judiciales que refundieron las condenas y señalaron como pena a cumplir la de treinta años, así como las liquidaciones de condena posteriores, impiden la revisión del criterio de cómputo de las redenciones. Y afirma, además, que resulta de aplicación al presente caso la doctrina sentada por la STC 76/2004 respecto de la firmeza e intangibilidad de lo resuelto por los Juzgados de Vigilancia Penitenciaria en relación con el reconocimiento de la redención de penas por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ninguna de las resoluciones judiciales citadas tanto por el recurrente como por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constituye doctrina de este Tribunal que las resoluciones del Juzgado de Vigilancia Penitenciaria en las que se reconoce a un penado determinados días de redención de pena devienen firmes e intangibles y que se lesiona el derecho a la tutela judicial efectiva en su vertiente de intangibilidad de las resoluciones judiciales firmes por la modificación o inejecución de dichos Autos (SSTC 174/1989, de 30 de octubre, FFJJ 3, 4 y 5; y 31/1999, de 8 de marzo, FJ 4). También hemos afirmado en la STC 76/2004, de 26 de abril, FJ 4, como destacan tanto el recurrente como el Ministerio Fiscal, que “las redenciones de pena por el trabajo reconocidas por resoluciones firmes del Juzgado de Vigilancia Penitenciaria son de abono en las condenas, aunque se proceda a su revisión de conformidad con el nuevo Código penal, ya que, en otro caso, se vulneraría el derecho a la ejecución e inmutabilidad de las resoluciones judiciales firmes (STC 31/1999, de 8 de marzo, FFJJ 4 y 6), como también se lesiona esta garantía inherente al derecho a la tutela judicial efectiva sin indefensión si el beneficio de la redención de penas por el trabajo estuviese siempre pendiente de ulterior modificación (STC 174/1989, de 30 de octubre, FFJJ 4 y 5), o se desconociera lo resuelto en otros Autos de los Juzgados de Vigilancia Penitenciaria dada su firmeza (STC 67/1991, de 22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las resoluciones del Juzgado de Vigilancia Penitenciaria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los días de redención ordinaria y extraordinaria así obtenidos) y reconoce un determinado número de días redimidos que, posteriormente, el Tribunal sentenciador ha de computar en la liquidación de condena cuando la misma se produzca. Siendo así, en el presente caso y a diferencia de los resueltos en las Sentencias anteriormente citadas, no puede afirmarse que las resoluciones recurridas ignoren, o pongan en cuestión la firmeza e intangibilidad de lo decidido en los Autos del Juzgado de Vigilancia Penitenciaria. La providencia y el Auto del Tribunal sentenciador se limitan a realizar el cómputo de esas redenciones reconocidas, firmes e intangibles, a efectos de liquidación de condena, lo que —como se expuso anteriormente— no le corresponde al Juzgado de Vigilancia Penitenciaria, sino al Tribunal Sentenciador a propuesta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los Autos de acumulación dictados por la Sección Primera de la Sala de lo Penal de la Audiencia Nacional y citados en la demanda (Auto de 21 de octubre de 1996 y Auto de 3 de marzo de 1999), los mismos se limitan a acumular las condenas impuestas al penado en las diversas causas (en la medida en que los delitos cometidos presentan entre sí clara conexión jurídica y cronológica que hubiera permitido enjuiciarlos en un único proceso) y a fijar un máximo de cumplimiento en treinta años, de privación de libertad, en aplicación de la regla segunda del art. 70 CP 1973. No existe en ellos referencia alguna a la redención de penas por el trabajo o al criterio de cómputo de la misma, ni puede concluirse que dicho criterio sea relevante en modo alguno en la decisión de acumulación que se adopta.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alude al Auto 24 de abril de 1997 por el que se acuerda que no procede la revisión de las penas impuestas por aplicación de las disposiciones transitorias segunda y quinta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Auto, debe tenerse en cuenta, en primer lugar, que el mismo se refiere a las causas acumuladas mediante Auto de 21 de octubre de 1996 y no a la ejecutoria núm. 70-1986 de la que trae causa el presente recurso de amparo, pues la Sentencia condenatoria en ella dictada es de fecha 19 de octubre de 1998, posterior a la entrada en vigor del Código penal de 1995 y, por tanto, no ha sido revisada. De modo que mal puede derivarse del citado Auto una decisión intangible respecto del cumplimiento de penas impuestas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ni en el fallo de dicha resolución se realiza pronunciamiento alguno acerca del criterio de cómputo de las redenciones (porque no era éste su objeto), ni de su fundamentación jurídica (el fundamento jurídico único es el siguiente: “Por aplicación de las Disposiciones Transitorias 2ª y 5ª del nuevo Código Penal, no procede modificar la pena impuesta al penado, pues el límite máximo de cumplimiento de los 30 años establecido resulta igualmente aplicable a tenor del art. 76.1.b del nuevo Código Penal”) en relación con los antecedentes de hecho (en los que se mencionan las causas acumuladas por Auto de 21 de octubre de 2006, que fija el máximo de cumplimiento de treinta años de reclusión mayor, y se hace referencia a la liquidación de la pena acumulada remitida por el centro penitenciario “haciendo constar la prisión preventiva abonable y fecha de inicio de cumplimiento”, sin hacer mención alguna de las redenciones) puede concluirse que la decisión de no revisar las condenas se sustente en un determinado criterio de cómputo de las redenciones que resulte determinante o decisivo para considerar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cabe concluir que, en el presente caso, no existe vulneración del derecho a la tutela judicial efectiva en su vertiente de intangibilidad de las resoluciones judiciales firmes (art. 24.1 CE), ni vulneración del derecho a la libertad (art. 17.1 CE). En efecto, no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Fernando Vicente de Luis Astarloa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11202-2006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