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16 de abril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1171-2011 planteado por el Consell de la Generalitat Valenciana contra el Real Decreto 1260/2010, de 8 de octubre, por el que se modifica el Real Decreto 1472/2007, de 2 de noviembre, por el que se regula la renta básica de emancipación de los jóvenes. Ha formulado alegaciones el Abogado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febrero de 2011 la Abogada de la Generalitat de la Comunidad Valenciana, en la representación que legalmente ostenta, promueve conflicto positivo de competencia contra el Real Decreto 1260/2010, de 8 de octubre, por el que se modifica el Real Decreto 1472/2007, de 2 de noviembre, por el que se regula la renta básica de emancipación de los jóvenes. El conflicto se fundamenta en las alegaciones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los antecedentes del presente conflicto y al cumplimiento de los requisitos procesales para interponerlo, la Abogada de la Generalitat de la Comunidad Valenciana destaca la conexión que el presente conflicto guarda con el tramitado con el número 1608-2008 interpuesto por la propia Generalitat valenciana contra el Real Decreto 1472/2007. Indica a continuación que lo cuestionado son los artículos 3, apartado 6, y 4, apartados 2 y 6, del citado Real Decreto 1472/2007 en la redacción dada a los mismos por el Real Decreto 1260/2010. Seguidamente considera que nada obsta a que el Estado, al amparo de lo dispuesto en el art. 149.1.13 CE, apruebe la “renta básica de emancipación de los jóvenes” con la finalidad de facilitarles el acceso a la vivienda pero ello no le habilita para reservarse competencias de gestión por cuanto no se dan los supuestos excepcionales que justificarían la gestión centralizada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escrito de interposición del conflicto reprocha al nuevo art. 3.6 que atribuye la competencia para la suspensión cautelar del pago de las ayudas a un órgano estatal cuando dicha atribución habría de corresponder a la Comunidad Autónoma en tanto que se trata de una circunstancia que puede concurrir a lo largo de la instrucción del procedimiento de concesión de las ayudas. Al artículo 4.2 se le reprocha el establecimiento detallado de plazos, en concreto el plazo de seis meses para la acreditación del cumplimiento de los requisitos que dan derecho a la ayuda y el de tres meses para la subsanación de los defectos que dieron lugar a la suspensión cautelar de la ordenación del pago de las ayudas. Lo cuestionado respecto del art. 4.6 es la obligación del interesado de presentar ante la entidad de crédito colaboradora las resoluciones de modificación o extinción del derecho a la renta básica de emancipación, obligación que se reputa contraria a lo estipulado en la Ley 30/1992 y a los nuevos derechos de acceso electrónico a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la Abogada de la Generalitat de la Comunidad Valenciana alude a la jurisprudencia constitucional en materia de subvenciones (con cita de las SSTC 13/1992 y 242/1999), de la que deduce que debiera haberse procedido a la territorialización de las partidas presupuestarias a favor de las Comunidades Autónomas por ser éstas las competentes para gestionar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alega la vulneración de la autonomía financiera de las Comunidades Autónomas establecida en el art. 156 CE pues, según resulta de la norma impugnada, se han consignado centralizadamente los créditos a favor de un órgano estatal, que se reserva el acto de ordenación del pago de las ayudas. De esta forma se impide la gestión autonómica de subvenciones estatales en materias de competencia, lo que supone la utilización del poder de gasto del Estado para vaciar de contenido las competencias exclusivas autonómicas, evitando la preceptiva territorialización de los fondos bien con arreglo a criterios objetivos de reparto, bien mediante convenios ajustados a los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suplica la estimación del conflicto y que se declare que los artículos 3.6, y 4.2 y 6 del Real Decreto 1472/2007, en su nueva redacción vulneran las competencias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15 de marzo de 2011 el Pleno del Tribunal Constitucional, a propuesta de la Sección Tercera, acordó admitir a trámite el presente conflicto; atribuir, de conformidad con lo dispuesto en el art. 10.2 LOTC en la redacción dada por la Ley Orgánica 6/2007, de 24 de mayo, su conocimiento a la Sala Segunda, a la que por turno objetivo le ha correspondido; dar traslado de la demanda y documentos presentados al Gobierno de la Nación, al objeto de presentar alegaciones en el plazo de veinte días; comunicar la incoación del conflicto a la Sala de lo Contencioso-Administrativo del Tribunal Supremo, por si ante la misma estuviera impugnado o se impugnare el citado Real Decreto, en cuyo caso se suspenderá el curso del proceso hasta la decisión del conflicto, según dispone el art. 61.2 de la Ley Orgánica del Tribunal Constitucional (LOTC); y publicar la incoación del conflicto en el “Boletín Oficial del Estado” y en el “Diari Oficial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25 de marzo de 2011 el Abogado del Estado se personó en el proceso solicitando una prórroga del plazo concedido para formular alegaciones, prórroga que le fue concedida mediante providencia de la Sala Segunda de 28 de marzo de 2011. El escrito de alegaciones del Abogado del Estado se registró el día 19 de abril de 2011.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la identidad de objeto, de partes y de argumentación jurídica entre el presente conflicto y el planteado por la Comunidad de Madrid contra el Real Decreto 1472/2007, pues el Real Decreto 1260/2010, objeto del presente procedimiento, es una modificación del anterior que no ofrecería un relieve propio a los efectos de la reivindicación competencial de la Comunidad Autónoma demandante. Constata a este respecto que el escrito de demanda reproduce las alegaciones vertidas contra el texto anterior y a considerar, subsidiariamente, que determinados preceptos del nuevo incidirían en vicio de incompetencia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recalca que la norma ahora impugnada se sitúa en la misma línea que su antecedente con ligeras modificaciones derivadas de la experiencia de su aplicación y, acto seguido, indica que, admitiendo la demanda expresamente que el Estado puede dictar una norma sobre “renta básica de emancipación de los jóvenes”, únicamente se discute la constitucionalidad de dos preceptos específicos que habrían invadido facultades ejecutivas, de tal modo que la cuestión suscitada “ha de centrarse en determinar si la actuación estatal se halla justificada por la competencia que el art. 149.1.13 CE le atribuye sobre las bases y la coordinación de la planificación general de la actividad económica”, cuestión que ya ha sido resuelta por la STC129/2010, de 29 de noviembre, que cita en extenso.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procede a dar contestación a la genérica alegación de la vulneración de la autonomía financiera de la Comunidad, vulneración que descarta por cuanto el Estado puede destinar fondos para el fomento de una materia aunque ésta sea de la exclusiva competencia autonómica, sin que se impida con ello el establecimiento de requisitos adicionales, peculiares o diferentes a los señalados por el Estado en las actuaciones protegidas por éste en materia de vivienda. Por tanto el Abogado del Estado estima que no se trata de una cuestión que ataña a la autonomía financiera de la Comunidad Autónoma, sino ante una cuestión puramente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 esta última perspectiva examina los reproches que la demanda dirige específicamente contra determinados preceptos del Real Decreto 1472/2007 modificados por el Real Decreto 1260/2010, a saber, el apartado 6 del artículo 3 y los apartados 2 y 6 del artículo 4, cuya anulación suplica.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respecto del apartado 6 del artículo 3, que establece la suspensión cautelar de la ordenación del pago de las ayudas, el Abogado del Estado señala que este apartado debe ponerse en relación con el anterior apartado 4 —nunca cuestionado por la Generalitat valenciana— que prescribe que sólo manteniéndose las condiciones que habilitan para el reconocimiento de la ayuda se mantendrá el acceso a las mismas. Pues bien, el apartado 6 no hace sino formular una consecuencia del no mantenimiento de las condiciones o incumplimiento de los requisitos reglamentarios, cual es la suspensión cautelar del pago. Por lo demás, las modificaciones introducidas en este apartado 6 buscan la agilización de la tramitación contable de las solicitudes presentadas y precisan con mayor claridad algunas actuaciones de los beneficiarios para facilitar su cumplimiento y la ejecución del presupuesto para el fin propuesto en cada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2 del artículo 4, el Abogado del Estado recuerda que la STC 129/2010 niega que el plazo fijado en este apartado tenga carácter de norma ordinaria de tramitación y considera que el establecimiento de un plazo máximo común en todo el territorio nacional debe concebirse como criterio coordinador que no menoscaba competencia autonómica alguna, sin que, por lo demás, pueda entenderse que este precepto regule procedimiento de reintegro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del apartado 6 del art. 4, el Abogado del Estado se limita a constatar que este precepto resulta afectado por la disconformidad con el orden constitucional de competencias declarada respecto de los arts. 3.3) y 8 del Real Decreto 1472/2007 declarada por la STC 129/2000,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abril de 2012 se acordó señalar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Consell de la Generalitat Valenciana contra el Real Decreto 1260/2010, de 8 de octubre, por el que se modifica el Real Decreto 1472/2007, de 2 de noviembre, por el que se regula la renta básica de emancipación de los jóvenes.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Consell de la Generalitat Valenciana estima que los artículos 3.6 y 4, apartados 2 y 6, del citado Real Decreto 1472/2007 en la redacción dada a los mismos por el Real Decreto 1260/2010 no respetan el orden constitucional de competencias y lesionan las competencias autonómicas exclusivas en materia de vivienda así como la autonomía financiera de la Comunidad Autónoma. El Abogado del Estado se ha opuesto al anterior planteamiento señalando que, como acontecía con el Real Decreto 1472/2007, las modificaciones introducidas encontrarían amparo en la competencia estatal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expuestos los términos de la controversia planteada entre las partes hemos de referirnos ahora a la incidencia que sobre el presente conflicto pueda tener la derogación, en virtud del Real Decreto-ley 20/2011, de 30 de diciembre, del Real Decreto 1472/2007, de 2 de noviembre, en su momento modificado por el Real Decreto 366/2009, de 20 de marzo, y posteriormente por el Real Decreto 1260/2010, de 8 de octubre, siendo este último el objeto del presente conflicto. A este respecto tal y como dijimos en la STC 36/2012, de 15 de marzo, FJ 2, resolutoria de un conflicto planteado frente al Real Decreto 1472/2007, la derogación de éste no incide “sobre la cuestión debatida en el presente proceso, de carácter netamente competencial y centrada en la extralimitación de las competencias estatales en la regulación de la renta básica de emancipación y la consiguiente vulneración de las competencias autonómicas, sin que resulten alterados en virtud de esas modificaciones y, finalmente, por la derogación de la disposición impugnada los términos en los que se trabó la controversia competencial sobre la que se requiere el pronunciamiento de este Tribunal.” De ahí que la derogación del Real Decreto 1472/2007, modificado en su momento por el impugnado Real Decreto 1260/2010, no haya originado, conforme a reiterada doctrina de este Tribunal (por todas, STC 158/2001, de 19 de octubre, FJ5), la desaparición del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y a pesar de que el Consell de la Generalitat valenciana y el Abogado del Estado coinciden en el encuadre competencial del conflicto planteado, que se situaría, a su juicio en la materia de vivienda, lo cierto es que en la ya citada STC 36/2012 nos hemos apartado del encuadramiento competencial que se realizó en la previa STC 129/2010, de 29 de noviembre (FFJJ 3 y 5), en la cual afirmamos que la materia competencial afectada por la regulación del Real Decreto 1427/2007 era la relativa a vivienda, y que las competencias reconocidas al Estado en el art. 149.1.13 CE darían cobertura a la adopción de medidas como las establecidas en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consiguiente, que nos refiramos al encuadre competencial realizado y a la doctrina sentada en la STC 36/2012 que hemos aplicado en las SSTC 72/2012 y 73/2012, de fecha de hoy, dictadas con motivo de los conflictos positivos de competencia contra el propio Real Decreto 1472/2007, promovido por el propio Consell de la Generalitat Valenciana, así como por el promovido por el Consejo de Gobierno de la Comunidad de Madrid contra el Real Decreto 366/2009, de 20 de marzo, por el que se modifica el Real Decreto 1472/2007.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recogida en la STC 36/2012, dado que el objeto principal de la ayuda es facilitar la emancipación de los jóvenes, la renta básica de emancipación no se ubica de modo principal en la materia vivienda, “ya que ésta presenta tan sólo una relación mediata o instrumental con la misma, en la medida en que el fin primordial de facilitar el acceso a una vivienda en alquiler es el de fomentar la emancipación de un segmento determinado de la población. No se trata, por tanto, de desarrollar propia y fundamentalmente una política en materia de vivienda, fomentando de forma más intensa el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mismo fundamento jurídico también se afirma que “el real decreto cuestionado no puede tener encaje en la competencia que invoca el Estado sobre las bases y coordinación de la planificación general de la actividad económica ex art. 149.1.13 CE, en tanto que, por su escasa relevancia económica, el establecimiento de una renta básica de emancipación no supone, en sí misma considerada, una medida que incida directa y significativamente sobre la actividad económica general, según ha exigido nuestra jurisprudencia … para que pueda entrar en juego dicho título competencial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renta básica de emancipación ha quedado finalmente encuadrada competencialmente en la materia asistencia social en cuanto que “ponderando los distintos objetivos de la norma, podemos concluir para este caso concreto que las ayudas objeto de la controversia se conectan con mayor intensidad con la materia asistencia social, en cuanto tratan de resolver una problemática social facilitando a determinados grupos de personas con rentas reducidas la efectiva emancipación respecto de sus familias, llevando a cabo, de esta forma, una política de protección social que reduzca una tendencia negativa manifestada en el conjunto de la sociedad española” (STC 36/2012, FJ 5). En esta materia la Comunidad Valenciana tiene tanto la competencia genérica en servicios sociales (art. 49.1.24 del Estatuto de Autonomía de la Comunidad Valenciana: EACV) como la específica en materia de juventud (art. 49.1.25 EACV).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Realizada la señalada delimitación competencial, la STC 36/2012 descartó que el Real Decreto 1472/2007 hubiera invadido en bloque las competencias autonómicas en materia de asistencia social. Así, remitiéndose a la STC 178/2011, de 8 de noviembre, FJ 7, que resolvía un conflicto referido a subvenciones relativas al área de la asistencia social, señala que, es preciso considerar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(STC 36/2012, FJ 8, con cita de la STC 178/2011,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vulneración del principio de autonomía financiera de la Comunidad Autónoma debido a la asunción por el Estado, en virtud de su potestad de gasto, de actuaciones en una materia de la que carece de competencias, y cuyo desarrollo debe corresponder a las Comunidades Autónomas, dijimos en la STC 36/2012, FJ 7, que no se podía realizar prima facie un pronunciamiento genérico, sino que había de estarse al concreto contenido de la norma, “al objeto de determinar si se ha producido algún exceso competencial en dicha regulación con desconocimiento de la autonomía política y financiera de la citada Comunidad”. Sobre este particular, recordó el Tribunal su reiterada doctrina respecto a que la “facultad de gasto público, consecuencia lógica de la autonomía financiera, no es un título legitimador de la atribución de competencias (por todas, STC 95/1986, de 10 de julio, FJ 3), habiéndose precisado, con referencia a una frecuente manifestación de esta facultad de gasto, como son las subvenciones, pero con una doctrina que puede generalizarse, que el hecho de invertir fondos propios en una determinada actividad no es un título competencial propio, ni el solo hecho de financiar puede erigirse en núcleo que atraiga hacia sí toda competencia sobre los variados aspectos a que pueda dar lugar la actividad de financiación (entre otras, STC 179/1985, de 19 de diciembre, FJ 1)”. Por tanto, la actuación estatal subvencional sólo se justifica en los casos en que, por razón de la materia subvencionada sobre la que opera, “la Constitución o los Estatutos de Autonomía hayan reservado al Estado competencias sobre la materia subvencionada o que aquella actuación se enmarque en las facultades estatales de dirección o coordinación de la política económica en cuanto tales subvenciones puedan constituir elemento esencial de la misma. De lo que deriva que el Estado no puede condicionar las subvenciones o determinar su finalidad más allá del alcance de los títulos competenciales que amparen su intervención (STC 201/1988)”. En definitiva, concluíamos, con cita de la STC 96/1990, de 24 de mayo, FJ 15, habrá que estar a la normativa que dicte el Estado para cada tipo de subvención, “al objeto de precisar si los condicionamientos que para la gestión de las subvenciones que en la misma se determinan se encuadran dentro de los límites del título competencial que ampara la intervención estatal o, al contrario, van más allá del alcance de dicho título, invadiendo las competencias autonómicas sobre la materia subvencionada, lo que significaría no sólo alterar el sistema competencial, sino también distorsionar la autonomía financiera que para el ejercicio de sus competencias a las Comunidades Autónomas reconoce el art. 156.1 de la CE”. (STC 36/2012,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artículo único.2 del Real Decreto 1260/2010, de 8 de octubre, por el que se modifica el Real Decreto 1472/2007, de 2 de noviembre, añade al artículo 3 del Real Decreto 1472/2007 un apartado 6, que establece: “El incumplimiento de los requisitos legalmente establecidos producirá la suspensión cautelar de la ordenación del pago de las ayudas por el Ministerio de Vivienda. La incidencia será comunicada a los beneficiarios y a las Comunidades Autónomas y Ciudades de Ceuta y Melilla, a los efectos de lo dispuesto en el apartado 2 del artículo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apartado vulnera la competencia autonómica en cuanto atribuye la competencia para la suspensión cautelar del pago de las ayudas a un órgano estatal cuando dicha atribución habría de corresponder a la Comunidad Autónoma. “Ya hemos declarado que el establecimiento de normas de control de la gestión autonómica de las subvenciones debe considerarse un control exorbitante que invade la autonomía financiera autonómica, excepto en lo que se refiere a la obligación de informar al final de cada ejercicio” (STC 36/2012, FJ 9, con cita de la STC 98/2001, de 5 de abril, FJ 8 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impugnación relativa al apartado 2 del artículo 4 del Real Decreto 1472/2007 modificado por el Real Decreto 1260/2010, al que se le reprocha el establecimiento detallado de plazos y, en concreto, de un plazo de seis meses para la acreditación del cumplimiento de los requisitos que dan derecho a la ayuda y de otro de tres meses para la subsanación de los defectos que dieron lugar a la suspensión cautelar de la ordenación del pago de las ayudas, ha de ser desestimada por remisión a los razonamientos contenidos en la STC 36/2012 (FJ 10) en la medida que “el establecimiento de un plazo máximo común en todo el territorio nacional puede ser concebido como criterio coordinador que no menoscaba competencia autonómica alguna, en tanto que puede resultar adecuado, en ocasiones, que el Estado establezca condiciones que garanticen una cierta homogeneidad de la gestión” (con cita en ambos casos de la STC 129/2010,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artículo 4.6 del Real Decreto 1472/2007 modificado por el Real Decreto 1260/2010 establece que “el interesado presentará la resolución de reconocimiento definitivo del derecho a la renta básica de emancipación a la entidad de crédito colaboradora a través de la cual haya solicitado recibir dichas ayudas. La entidad lo comunicará al Ministerio de Vivienda si no hubiera recibido previamente del mismo la autorización de pago, a efectos de recabarla, según los criterios que se acuerden al efecto con dicho Ministerio. Igualmente, el interesado presentará ante la entidad de crédito colaboradora las resoluciones de modificación o extinción del derecho a la renta básica de emancipación”.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debe ser declarado no conforme con el orden constitucional de competencias en tanto se refiere a actuaciones a desarrollar por un órgano estatal con las entidades de crédito con las que hubiera suscrito un convenio, de tal modo que reserva a un órgano estatal facultades relacionadas con la gestión de las ayudas y por resultar afectado por la inconstitucionalidad de los arts. 3.3 a) y 8 del Real Decreto 1472/2007 (SSTC 129/2010, de 29 de noviembre, FJ 7, y 36/2012,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Llegados a este punto solamente nos resta pronunciarnos sobre el alcance de las consecuencias de la vulneración de competencias que hemos apreciado. A este respecto, por las razones que ya señalamos en la STC 36/2012, FJ 12, nuestro pronunciamiento, que debe incluir no sólo la estimación parcial del conflicto con declaración de la titularidad de la competencia controvertida a favor de la Comunidad valenciana, sino también la anulación de los preceptos correspondientes, ha de realizarse con respeto, en todo caso, de las ayudas que ya hayan sido concedidas.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interpuesto por el Consell de la Generalitat Valenciana y, en consecuencia, declarar que los artículos 3.6 y 4.6 del Real Decreto 1472/2007, de 2 de noviembre, en la nueva redacción que les ha dado el Real Decreto 1260/2010, de 8 de octubre, vulneran las competencias de la Comunidad Valenciana.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los citados preceptos, con el alcance que se determina en el fundamento jurídico 8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