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abril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3 de enero de 2008 el Letrado de la Comunidad Autónoma de Aragón, en la representación que legalmente ostenta del Gobierno de esa Comunidad Autónoma, promueve conflicto positivo de competencia contra los arts. 5.4, 8, 9.2 y 12 del Real Decreto 1069/2007, de 27 de julio, por el que se regula el procedimiento para la tramitación de las solicitudes de inscripción en el registro comunitario de las denominaciones de origen protegidas y de las indicaciones geográficas protegidas y la oposición a ellas.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 por providencia del Pleno, de 12 de febrero de 2008, adoptada a propuesta de la Sección Cuarta, el Abogado del Estado formuló sus alegaciones mediante escrito registrado el día 18 de marzo de 2008 en el que interesa la desestimación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8 de febrero de 2012 el Letrado de la Comunidad Autónoma de Aragón presenta en este Tribunal Constitucional un escrito en el que expone que, debidamente autorizado en virtud del acuerdo del Gobierno de aquélla de 24 de enero de 2012, solicita tener por desistido a dicho Gobierno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28 de febrero de 2012, acordó incorporar a los autos el escrito presentado por la representación legal del Gobierno de Aragón y oír al Abogado del Estado en relación con la solicitud de desistimiento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marzo de 2012 el Abogado del Estado dirigió un escrito al Tribunal Constitucional en el que manifiesta que no se opone a la solicitud de desistimiento formulada por el Gobierno de Aragón.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advierta interés constitucional que justifique la prosecución del proceso hasta su finalización por Sentencia (por todos, ATC 424/2007, de 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Comunidad Autónoma de Aragón, debidamente autorizado, según certificación del acuerdo adoptado al efecto por el Consejo de Gobierno de aquélla, pide que se  tenga al Gobierno de Aragón por desistido del presente conflicto positivo de competencia.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Letrado de la Comunidad Autónoma de Aragón, en la representación que legalmente ostenta, del conflicto positivo de competencia número 81-2008, promovido por el Gobierno de Aragón en relación con los arts. 5.4, 8, 9.2 y 12 del Real Decreto 1069/2007, de 27 de julio, por el que se regula el procedimiento para la tramitación de las solicitudes de inscripción en el registro comunitario de las denominaciones de origen protegidas y de las indicaciones geográficas protegidas y la oposición a ellas,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