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7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7209-2009, interpuesto por Bodegas Antaño, S.A., representada por la Procuradora doña Mercedes Caro Bonilla y asistida por el Letrado don José Antonio Garrote Mestre, contra la Sentencia de la Sección Segunda de la Sala de lo Contencioso-Administrativo del Tribunal Superior de Justicia de Castilla y León, con sede en Valladolid, de 14 de mayo de 2009 y la resolución sancionadora del Consejero de Agricultura y Ganadería de la Junta de Castilla y León de 19 de octubre de 2006. Han comparecido y formulado alegaciones el Letrado de la Comunidad Autónoma de Castilla y León y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Decano de Valladolid el 24 de julio de 2009 y registrado en este Tribunal el siguiente día 3 de agosto, la Procuradora de los Tribunales doña Mercedes Caro Bonilla, actuando en nombre y representación de Bodegas Antaño, S.A., interpuso recurso de amparo frente a las resoluciones que se citan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los que trae causa el presente recurso de amparo, relevantes para la resolución del caso,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14 de marzo de 2006 los servicios de inspección del Consejo regulador de la denominación de origen “Rueda” levantaron acta de infracción a la firma Bodegas Antaño, S.A. Dicha acta dio origen a la incoación de expediente sancionador que concluyó por Orden del Consejero de Agricultura y Ganadería de la Junta de Castilla y León de 19 de octubre de 2006, en la que se imponía a la sociedad ahora demandante de amparo una multa de 60.000 € por la utilización indebida de contraetiquetas de vinos de calidad producidos en regiones determinadas, conducta que constituye una infracción administrativa muy grave tipificada en el art. 40.2 d) de la Ley 24/2003, de 10 de julio, de la viña y del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curso del expediente administrativo sancionador Bodegas Antaño, S.A., adujo que la conducta no constituye un ilícito administrativo en el territorio de la Comunidad Autónoma de Castilla y León al no figurar en el cuadro de infracciones de la Ley 8/2005, de 10 de junio, de la viña y del vino de Castilla y León. Esta alegación recibió la siguiente respuesta por parte de la Administración autonómica actuante: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‘legislación básica’ que contiene el artículo 42 de la Ley 8/2005, de 10 de junio, de la Viña y del vino de Castilla y León, es una expresión genérica y tiene como finalidad remitirse a la totalidad del régimen sancionador que contiene la Ley 24/2003, de 10 de julio, de la Viña y el vino, sin distinguir entre preceptos básicos y no básicos, ya que la totalidad de preceptos que integran la Ley 24/2003, de 10 de julio, de la Viña y el Vino, tienen como objeto la ordenación básica en el marco de la normativa de la Unión Europea, de la viña y del vino, así como su designación, presentación, promoción y publicidad, porque así lo establece el artículo 1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 la explicación dada anteriormente no fuera suficiente, hay que señalar que el artículo 149.3 de la Constitución Española de 1978, en su último inciso, recoge la denominada ‘Cláusula de Supletoriedad del Derecho Estatal’ al señalar que ‘el derecho estatal será, en todo caso, supletorio del derecho de las Comunidades Autónomas’, sin que pueda dejarse pasar sin ser sancionada una conducta tan grave como es la cesión de contraetiquetas entre bodegas, cuando, además, dicha conducta es constitutiva de una infracción muy grave tal y como prevé el artículo 40.2 d) de la Ley 24/2003, artículo que es aplicable en la Comunidad Autónoma de Castilla y León en virtud de la citada cláusula de supletoriedad recogida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empresa sancionada interpuso recurso contencioso-administrativo, que fue estimado por la Sentencia del Juzgado de lo Contencioso-Administrativo núm. 2 de Valladolid 189/2008, de 1 de septiembre. Dicha estimación trajo causa del acogimiento del tercero de los motivos de impugnación de la resolución administrativa sancionadora aducidos por Bodegas Antaño, S.A., a saber, quebrantamiento de los principios de legalidad y tipicidad en la medida en que el art. 40.2 d) de la Ley de la viña y del vino no es aplicable en Castilla y León al no revestir carácter básico y no haber sido incorporado su contenido a la Ley 8/2005, de 10 de junio, de la viña y del vino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la Junta de Castilla y León se alzó en apelación frente a esta resolución dando lugar a la Sentencia de la Sección Segunda de la Sala de lo Contencioso-Administrativo del Tribunal Superior de Justicia de Castilla y León, con sede en Valladolid, 1244/2009, de 14 de mayo. Esta Sentencia estimó el recurso de apelación y, revocando la Sentencia de instancia, desestimó la impugnación de la resolución administrativa sancionadora. Para el órgano judicial ad quem, cuando el art. 42 de la Ley autonómica 8/2005 declara que “con carácter general, el régimen sancionador en las materias objeto de la presente Ley será el establecido en la legislación básica de la Viña y del Vino, sin perjuicio de lo que se dispone en los artículos siguientes”, el legislador castellano-leonés “se está refiriendo a la Ley 24/2003, de 10 de julio, en su conjunto, que es la Ley básica de la Viña y el Vino, sin excluir aquellas normas contenidas en ella que no son calificadas por la propia ley como básicas, pero que son aplicables en las Comunidades Autónomas en tanto las desplacen con el simple ejercicio de sus competencias normativas.” (Fundamento de Derecho segundo). Y añade a renglón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entiende que es así y que la Comunidad de Castilla y León no ha desplazado, sino que ha asumido, las normas reguladoras de las infracciones administrativas que no tienen el carácter de básicas en la Ley 24/2003, en concreto el art. 40.2.d), al dictar la Ley 8/2005 en el ejercicio de su competencia exclusiva en materia de agricultura, así como en materia de denominaciones de origen y otras indicaciones de procedencia relativas a productos de la Comunidad, según lo dispuesto en el artículo 32.1.7 y 32 de su Estatuto de Autonomía, puesto que, uno, no lo dice de forma expresa; dos, por razones de orden lógico, pues en otros preceptos en que utiliza la Ley esa expresión, como en el art. 45, párrafo segundo, que está dentro del mismo Título VI ‘Régimen sancionador’, que dice ‘En cuanto a las medidas cautelares que puedan adoptarse antes o durante la tramitación del procedimiento sancionador, se estará a lo dispuesto en la legislación básica de la Viña y del Vino’, se está remitiendo a una norma de la Ley 24/2003 —el art. 35— que no tiene carácter básico por lo que carecería de sentido entender que cuando el art. 42 de la Ley 8/2005 se remite con carácter general al régimen sancionador en las materias objeto de esa Ley establecido en la legislación básica de la Viña y del Vino se está remitiendo exclusivamente a aquellos aspectos del mismo que tienen el carácter de normas básicas y que cuando se utiliza esa misma expresión en el art. 45 se está refiriendo a toda la Ley 24/2003, so pena de que se sostenga que realmente no pueden adoptarse medidas cautelares en los procedimientos sancionadores que se tramiten en esta Comunidad porque el precepto de la Ley estatal al que se remite la Ley autonómica no tiene aquel carácter, lo que choca claramente con el tenor del citado precepto en el que se prevé la posibilidad de adoptarse medidas cautelares antes o durante la tramitación del procedimiento sancionador. Tres,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legalmente les están reservados, en defensa de los productores y consumidores frente a su uso indebido (Exposición de Motivos y art. 1 de la Ley 8/2005). Y desde esta perspectiva —teniendo en cuenta que las contraetiquetas se entregan por el Consejo Regulador para identificar las partidas concretas de vino que han superado los controles de calidad que se establecen en su normativa y que son merecedoras de la calificación como Denominación de Origen ‘Rueda’, lo que las convierte en documentos de certificación intransferibles— difícilmente puede sostenerse que el Legislador autonómico no quisiera tipificar como infracción la utilización indebida de contraetiquetas, que es a la conclusión a que se llega con la interpretación que hace el Juez a quo de la expresión tantas veces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actora asienta la especial trascendencia constitucional de su recurso de amparo sobre dos pilares: por un lado, la violación manifiesta del derecho fundamental a la legalidad sancionadora y, por otro, la ausencia de pronunciamientos de este Tribunal acerca del problema de si, en materia sancionadora, los preceptos no básicos de una ley básica estatal son aplicables —con carácter supletorio ex art. 149.3 CE— en una Comunidad Autónoma que haya asumido y ejercido sus competencias exclusivas en la materia. Cita, a este respecto, opiniones doctrinales que sostienen que, si con carácter general, la ordenación incompleta de una materia por una Comunidad Autónoma puede permitir, en virtud del principio de supletoriedad, la aplicación del Derecho estatal, en el ámbito sancionador esta posibilidad es francamente objetable por cuanto se produciría un flagrante vaciamiento del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representación procesal de Bodegas Antaño, S.A., que, contrariamente a lo afirmado en la resolución administrativa sancionadora y en la Sentencia de la Sección Segunda de la Sala de lo Contencioso-Administrativo del Tribunal Superior de Justicia de Castilla y León, con sede en Valladolid, que impugna, los preceptos no básicos de una ley básica no son aplicables de forma supletoria conforme al art. 149.3 CE porque aunque ello es así cuando la Comunidad Autónoma no regula la materia, la situación varía radicalmente cuando existe, como aquí sucede, una ley autonómica que establece un régimen sancionador compuesto, además de por los tipos básicos definidos por el legislador estatal —entre los que no se encuentra el aplicado en el caso—, aquellos específicos creados por la propia norma territorial. Además, la Ley de las Cortes de Castilla y León 8/2005 no declara en ningún momento de aplicación supletoria la Ley de la viña y del vino, acaso porque, de haberlo hecho habría incurrido en una causa de inconstitucionalidad de acuerdo con la doctrina recogida en la STC 157/2004.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asimismo que la aplicación del precepto legal estatal contradice abiertamente el propósito perseguido por el legislador autonómico, según resulta de lo afirmado en la exposición de motivos de la Ley de las Cortes de Castilla y León 8/2005. En ella se deja constancia de que “partiendo del respeto a lo que la disposición final segunda de la Ley 24/2003 determina como básico al amparo del artículo 149.1.13 CE, la Comunidad Autónoma de Castilla y León en el ejercicio de su competencia exclusiva en materia de agricultura así como en materia de denominaciones de origen y otras indicaciones de procedencia … aprueba esta Ley en la que se recoge todo lo que se considera merece ser incluido en una norma con rango de Ley.” Siempre a juicio de la actora, el reglamento de la Ley de la viña y del vino de Castilla y León, aprobado por Decreto 51/2006, de 20 de julio suministraría otro dato acreditativo de la incorrección en que habrían incurrido la Orden del Consejero de Agricultura y Ganadería de la Junta de Castilla y León y la Sentencia que aquí se impugna, al incluir expresamente en su art. 68.2 b) el tipo del ilícito administrativo que se dice aplicable por mor de la supletoriedad del Derecho estatal. La actora hace hincapié en que este reglamento autonómico no copió todas las infracciones de la ley estatal, limitándose a reproducir exclusivamente aquellas que no tenían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la recurrente la afirmación, contenida en la resolución judicial impugnada, de que cuando el art. 42 de la Ley autonómica se remite al régimen sancionador de la legislación básica estatal esa remisión debe entenderse hecha a la totalidad del régimen sancionador incluido en la Ley 24/2003 porque, en otro caso, quedaría vacía de contenido la referencia que el art. 45 de la Ley territorial hace a las medidas cautelares de la legislación básica estatal, habida cuenta de que el art. 35 de la Ley 24/2003, que las regula, no tiene carácter básico. Para Bodegas Antaño, S.A., “la conclusión no puede ser ésa, porque la realidad es que el art. 35 de la Ley estatal 24/2003 no es aplicable, igual que no lo es el art. 40.2 d) en Castilla y León, porque no tienen carácter básico y, la Ley 8/2005 no se remite a ellos”, de modo que las medidas cautelares que pueden adoptarse en la tramitación de un expediente sancionador en esta materia en Castilla y León son aquellas previstas en la legislación básica estatal reguladora del procedimiento administrativo común, y más concretamente las recogidas en el art. 136 de la Ley 30/1992, de 26 de noviembre, de régimen jurídico de las Administraciones públicas y del procedimiento administrativo común, y en el art. 8.1 del Decreto autonómico 189/1994, de 25 de agosto, que regula el procedimiento sancionador. Otro tanto sucede con las potestades de los veedores o inspectores, reguladas en el art. 34 de la Ley 24/2003, que tampoco tiene naturaleza básica y, por ello, no es aplicable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actora que la Ley autonómica 8/2005 es “extremadamente precisa” y que “en contra de lo que se sostiene en la Sentencia de la Sala de Valladolid, cuando se quiere remitir a los preceptos básicos de la Ley estatal 24/2003, no hace una remisión ‘general’ a toda la ley sino que, por ejemplo —y es sólo uno de los muchos existentes—, el art. 11.2 de la Ley 8/2005, cuando se remite a los ‘requisitos establecidos para cada nivel en la legislación básica de la Viña y el Vino’, no quiere que se aplique todo el capítulo I del título II de la Ley 24/2003, sino lo que es básico, es decir, todo excepto el artículo 16, los apartados 4 y 8 del artículo 25 y los párrafos b), e) y g) del apartado 2 del artículo 26, que es lo no básico conforme a la DF 2 de la Ley 24/2003, porque, por ejemplo, el contenido del art. 16 Ley 24/2003 —que no es básico— se sustituye por el art. 12 Ley 8/2005; o, en el otro extremo, pese a ser básica la regulación de los vinos de pago del art. 24 Ley 24/2003, el art. 18 de la Ley 8/2005 lo regula de forma sutil y sustancialmente diferente.” Sólo tras la entrada en vigor del Decreto 51/2006, esto es, con posterioridad a los hechos objeto de la sanción administrativa origen de este proceso de amparo, la conducta es típica en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de Bodegas Antaño, S.A., entender, como hace la resolución judicial impugnada,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No niega que el legislador autonómico pueda remitirse a las disposiciones básicas estatales para regular una materia, incluso sancionadora, pero esto no es lo mismo que considerar aplicable en virtud del principio de supletoriedad del Derecho estatal (art. 149.3 CE) aquello a lo que no hay remisión expresa. Sólo reinterpretando de manera muy forzada la remisión de la Ley territorial a la Ley 24/2003 se alcanza como resultado que la conducta enjuiciada es típica, pero ello equivale a una interpretación analógica prohibida por infringir claramente el derecho a la legalidad proclamado en el art. 25.1 CE. Así lo confirmarían, siempre en opinión de la recurrente, las SSTC 133/1999 y 111/2004, de las que reproduce extensos pasajes de sus fundamentos jurídicos 2 y 3,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cerrar su escrito de demanda, la actora reconoce que, en el momento de producirse los hechos, podía prever la aplicación de lo dispuesto en el art. 44.3 e) del Reglamento de la denominación de origen “Rueda”, aprobado por Orden MAPA 2059/2002, de 21 de julio, donde se tipifica como infracción grave la indebida tenencia, negociación o utilización de los documentos, precintas, etiquetas, sellos, etc., propios de la denominación, sancionando esta conducta con multa de 20.000 pesetas al doble del valor del producto afectado y decomiso. Para la demandante de amparo, el indicado reglamento se encontraba entonces vigente en virtud de lo previsto en la disposición transitoria de la Ley autonómica 8/2005 y del Decreto autonómico 62/2004, de 27 de mayo, por el que se aprueba transitoriamente la gestión y control de los vinos con denominación de origen y el régimen sancionador de los vinos de calidad producidos en regiones determinadas. Este decreto fue derogado por el ya citado Decreto autonómico 51/2006, cuyo art. 68.2 b) reproduce literalmente el art. 40.2 d)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con la solicitud de que se dicte Sentencia por la que se reconozca el derecho de la recurrente a la legalidad en materia sancionadora y, a fin de reparar la lesión padecida en éste, que se anulen la Sentencia de la Sección Segunda de la Sala de lo Contencioso-Administrativo del Tribunal Superior de Justicia de Castilla y León núm. 1244, de 14 de mayo, y la Orden del Consejero de Agricultura y Ganadería de la Junta de Castilla y León de 19 de octubre de 2006, por la que se le impone una sanción de 60.000 € como autor de una infracción del art. 40.2 d) de la Ley estatal 24/2003, de la viña y del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Sección Segunda de este Tribunal se concedió, de acuerdo con lo previsto en el art. 49.4 de la Ley Orgánica del Tribunal Constitucional (LOTC), un plazo de diez días a la Procuradora doña Mercedes Caro Bonilla a fin de que suscribiera el escrito de demanda, advirtiéndole de que la falta de subsanación del defecto advertido en el plazo indicado determinaría la inadmisión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Subsanado el defecto antes citado, por providencia de 15 de noviembre de 2010 la Sala Primera de este Tribunal acordó, de conformidad con lo dispuesto en el art. 11.2 LOTC, admitir a trámite la demanda de amparo formulada por la Procuradora doña Mercedes Caro Bonilla en nombre y representación de Bodegas Antaño, S.A. En la misma providencia se acordó, en aplicación de lo dispuesto en el art. 51 LOTC, dirigir atenta comunicación a la Sección Segunda de la Sala de lo Contencioso-Administrativo del Tribunal Superior de Justicia de Castilla y León, con sede en Valladolid, a fin de que, en plazo que no excediera de diez días, remitiera certificación o copia adverada de las actuaciones correspondientes al recurso de apelación núm. 712-2008 y al Juzgado de lo Contencioso-Administrativo núm. 2 de Valladolid para que, en plazo no superior a diez días, remitiera certificación o fotocopia adverada de las actuaciones correspondientes al recurso contencioso-administrativo núm. 93-2007, debiendo previamente emplazar a quienes hubieran sido parte en ese proceso, excepto la recurrente en amparo, para que pudieran comparecer en el presente recurso de amparo, lo que así hizo el siguiente día 23 de diciembre el Letrado de la Comunidad Autónoma de Castilla y León, solicitando que se le tuviera por personado y parte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Sección Segunda de 30 de marzo de 2011 se tuvieron por recibidos los testimonios de las actuaciones reclamadas, por personada y parte a la Comunidad Autónoma de Castilla y León y, con arreglo a lo dispuesto en el art. 52.1 LOTC, se concedió al Ministerio Fiscal y a las partes personadas un plazo común de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el 4 de mayo de 2011. Tras una pormenorizada exposición de los antecedentes del recurso, desarrolla los motivos en virtud de los cuales interesa que se dicte Sentencia estimatoria del recurso de amparo promovido por Bodegas Antaño,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Aborda en primer lugar el Ministerio Fiscal la cuestión relativa al alcance de la referencia que en el art. 42 de la Ley de las Cortes de Castilla y León 8/2005 se hace a la “legislación básica de la viña y del vino”. La resolución del Consejero de Agricultura y Ganadería de la Junta de Castilla y León y la Sentencia dictada por la Sección Segunda de la Sala de lo Contencioso-Administrativo del Tribunal Superior de Justicia de Castilla y León, con sede en Valladolid, coinciden en apreciar que la ley autonómica está utilizando la expresión “legislación básica” con carácter genérico a fin de remitirse a la totalidad del régimen sancionador que contiene la Ley 24/2003, sin distinción entre preceptos básicos y no básicos. Especial atención dedica a la afirmación, plasmada en la resolución judicial citada, de que los preceptos no básicos de la ley estatal resultan aplicables en tanto la Comunidad Autónoma no los desplace expresamente, señalando al respecto que cuando la Comunidad Autónoma de Castilla y León, en ejercicio de sus competencias sobre agricultura y denominaciones de origen, dictó la Ley 8/2005, ya “ejercitó su facultad de desplazar del ámbito de aplicación de la misma las disposiciones no básica de la Ley estatal 24/2003”, como así se viene a reconocer en la exposición de motivos de la propia ley autonómica, donde se señala que “partiendo del respeto a lo que la disposición final de la Ley 24/2003 determina como básico al amparo del artículo 149.1.13 CE, la Comunidad Autónoma de Castilla y León en el ejercicio de su competencia exclusiva en materia de agricultura así como en materia de denominaciones de origen y otras indicaciones de procedencia relativas a productos de la Comunidad, según lo dispuesto en el artículo 32.1.7 y 32 de su Estatuto de Autonomía, aprueba esta Ley en la que se recoge todo lo que se considera merece ser incluido en una norma con rango de Ley de ordenación del sector vitivinícola de Castilla y León.” Pues bien, toda vez que la disposición final segunda de la Ley 24/2003 no atribuye carácter básico al art. 40.2 d) y toda vez que la Ley de las Cortes de Castilla y León, que recoge todo aquello que debe estar comprendido en una norma con rango de ley, no ha tipificado como ilícito administrativo la conducta sancionada por la ley estatal, a juicio del Ministerio Fiscal sólo puede concluirse “que el legislador autonómico, al ejercitar sus competencias exclusivas, dictando la Ley 8/2005, no contempló el sancionar la conducta que se tipifica en el art. 40.2 d)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Sección Segunda de la Sala de lo Contencioso-Administrativo del Tribunal Superior de Justicia de Castilla y León, con sede en Valladolid, utiliza además una argumentación, que califica de “carácter lógico”. De acuerdo con esta resolución judicial, la remisión a la legislación básica de la viña y el vino contenida en el art. 42 de la Ley autonómica comprende la totalidad de preceptos definitorios del régimen sancionador de la Ley 24/2003 por la misma razón que la remisión a la ley estatal que en relación con las medidas cautelares se efectúa en el art. 45 de la ley territorial, lo es a un precepto, el art. 35 de la Ley 24/2003, que no tiene carácter básico. Sin embargo, recuerda el Fiscal que la posibilidad de adoptar medidas cautelares en el procedimiento administrativo sancionador tramitado por la Comunidad Autónoma resulta de lo dispuesto por los arts. 136 de la Ley 30/1992, de 26 de noviembre, de régimen de las Administraciones públicas y procedimiento administrativo común, y 8 del Decreto autonómico 189/1994, de 25 de agostó, regulador del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limitación de la remisión exclusivamente a los preceptos que ostentan carácter básico de acuerdo con la disposición final segunda de la Ley 24/2003 quedaría reforzada, además, por el hecho de que el reglamento autonómico de la Ley de la viña y el vino, aprobado por Decreto 51/2006, de 20 de julio, incorporó expresamente en su art. 68.2 b), como infracción muy grave, la conducta de indebida tenencia o utilización de las contraetiquetas por la que fuera sancionada la sociedad ahora demandante de amparo. Con independencia de las consideraciones que en torno a la suficiencia de rango de la norma quepa hacer, entiende el Ministerio Fiscal que esta forma de proceder viene a reconocer que la conducta no era típica en virtud del art. 42 de la ley autonómica. A este respecto observa que los preceptos del reglamento aprobado por el Decreto 51/2006 en los que se regula el régimen sancionador presentan un doble contenido pues en tanto que algunos de ellos especifican y concretan las conductas tipificadas en las disposiciones básicas sancionadoras de la Ley 24/2003 a las que se remitía la ley territorial, otros incorporan ex novo una serie de infracciones que se encuentran tipificadas en preceptos no básicos de esa misma ley estatal. Se vino así a cubrir un vacío, pero en ningún caso el olvido o error del legislador en que hubiera podido incurrir el legislador autonómico al no tipificar determinadas conductas luego incluidas en el reglamento porque se entendiera conveniente reprimirlas autoriza a forzar una interpretación extensiva del régimen sancionador de la Ley de las Cortes de Castilla y León 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refuta la afirmación de que el art. 40.2 d) de la Ley 24/2003 resulta aplicable como Derecho supletorio conforme al principio establecido en el art. 149.3 CE. La atribución de carácter supletorio, en todo caso, al Derecho estatal sirve al fin de evitar la existencia de lagunas, como claramente pusiera de relieve la STC 157/2004, de 21 de septiembre, FJ 13. En este caso, la aprobación por las Cortes de Castilla y León se hizo en ejercicio de las competencias autonómicas exclusivas sobre agricultura y denominaciones de origen y una de las consecuencias de ese ejercicio fue, justamente, el desplazamiento en el ámbito territorial de la Comunidad Autónoma de la normativa estatal no básica en la materia. No puede sostenerse que exista una laguna cuando el legislador autonómico, actuando en el ejercicio de sus competencias, ha establecido un régimen sancionador con tipificación de determinadas infracciones y exclusión de otras, al extremo de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lex certa que se integra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razonamientos anteriormente sintetizados permiten concluir, siempre en opinión del Ministerio Fiscal, que la sanción impuesta a la demandante de amparo vulneró el principio de legalidad y tipicidad reconocido en el art. 25.1 CE. El principio de legalidad en materia sancionadora comprende, según doctrina de este Tribunal Constitucional, tanto una garantía formal, relativa al rango legal de la norma sancionadora, como otra material, que supone la necesaria preexistencia normativa de las conductas ilícitas y de las sanciones que lleven aparejadas; a ello se refiere expresamente la STC 133/1999, FJ 1. Esta garantía material impide que se incluyan entre las conductas sancionables aquellas que no resulten razonablemente previsibles de la literalidad de la ley existente. Para el Ministerio público, “la garantía material de legalidad impide en el ámbito sancionador subsumir mediante interpretaciones extensivas o analógicas las conductas enjuiciadas en las normas que definen las conductas infractoras”. En apoyo de esta afirmación invoca la doctrina recogida en las SSTC 111/2004, FJ 3, y 54/2008,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interpretación extensiva de la remisión que la ley territorial hace a la legislación básica contradice las garantías que integran el derecho fundamental al principio de legalidad sancionadora. La demandante de amparo no pudo racionalmente prever su responsabilidad por infracción de lo previsto en el art. 40.2 d) de la ley estatal y acomodar a dicha norma conducta, habida cuenta de que en el territorio de la Comunidad Autónoma la norma aplicable en materia de vinos de calidad con denominación de origen era la Ley de las Cortes de Castilla y León 8/2005, que en materia sancionadora hacía referencia específica a la “legislación básica” de la viña y del vino. Una interpretación precisa y adecuada de este término sólo puede hacerse entendiendo hecha la remisión a los preceptos básicos de la Ley 24/2003, entre los que no figura el ya mencionado art. 40.2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entiende que debe estimarse el recurso de amparo y declarar vulnerado el derecho fundamental de la actora a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mayo de 2011 se presentó en el Registro General de este Tribunal el escrito de alegaciones del Letrado de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Inicia su escrito el Letrado autonómico aduciendo la extemporaneidad del recurso de amparo, pues se interpuso al día siguiente de que hubiera transcurrido el plazo de veinte días desde la notificación de la resolución recaída en el proceso judicial previo (art. 43.2 LOTC), en este caso la Sentencia de la Sección Segunda de la Sala de lo Contencioso-Administrativo del Tribunal Superior de Justicia de Castilla y León, con sede en Valladolid, sin que sea de aplicación supletoria lo dispuesto en el art. 135 de la Ley de enjuiciamiento civil, según resulta de lo afirmado en la STC 230/2006, de 17 de julio. No puede admitirse, tampoco, la aplicación del plazo de treinta días del art. 44.2 LOTC pues no nos hallamos ante un recurso de amparo mixto sino que lo que se pretende por la actora es obtener la nulidad de la resolución administrativa sancionadora, a la que se imputa la lesión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subsidiario el Letrado de la Comunidad Autónoma de Castilla y León postula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alcance de la remisión que la Ley autonómica de la viña y el vino hace a los preceptos de la norma estatal, el citado Letrado sostiene que “las remisiones expresas que contiene la Ley 8/2005, de 10 de junio, de la viña y el vino de Castilla y León, a la legislación básica del Estado, lo son en su conjunto a la Ley estatal 24/2003, que es la ley básica en la materia vinícola, sin distinción estricta, única y exclusiva a los preceptos directamente de carácter básico, excluyendo a los demás.” La propia ley y los reglamentos dictados por la Administración autonómica vendrían a demostrar que ésa es la voluntad del legislador. A la misma conclusión se llegaría, según el Letrado de la Comunidad Autónoma de Castilla y León, aplicando los criterios hermenéuticos del art. 3.1 del Código civil, en particular si se atiende a la teleología del precepto legal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reforzar su argumentación, el Letrado autonómico se detiene en el art. 45 de la Ley de las Cortes de Castilla y León 8/2005, que remite a la Ley básica de la viña y del vino en materia de medidas cautelares, siendo así que esta cuestión se regula en los arts. 35 y 43 de la Ley 24/2003, ninguno de los cuales tiene carácter básico. Esta remisión lo es a la regulación íntegra y global de las medidas cautelares en la vigente ley estatal, o la que en el futuro pueda sustituirla, con independencia de que los concretos preceptos legales sean o no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sucesiva regulación reglamentaria de la Comunidad Autónoma de Castilla y León posterior a la ley básica estatal abonaría igualmente esta interpretación. Así, el Decreto 62/2004, de 27 de mayo, por el que se aprobó transitoriamente la gestión y control de los vinos con denominación de origen y el régimen sancionador de los vinos de calidad producidos en regiones determinadas, en cuanto a las infracciones administrativas, se refería en su articulado a “las infracciones administrativas tipificadas en la Ley 24/2003, de 10 de julio” y el vigente Decreto 51/2006 especifica determinadas infracciones administrativas de esta misma ley, algunas de las cuales no tienen carácter básico. Si el legislador autonómico no hubiese entendido que con la remisión al régimen sancionador de la ley básica estatal incorporaba el catálogo y relación de las infracciones administrativas contenidas en esta ley, hubiera desarrollado por sí mismo la materia, procediendo a la tipificación de los ilícitos y estableciendo las medidas cautelares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que una disposición contenida en una norma estatal no tenga carácter básico, como sucede en el caso del art. 40.2 d) de la Ley 24/2003, no significa que no sea aplicable en las Comunidades Autónomas. Serán de aplicación bien porque las Comunidades Autónomas las asuman expresamente, o bien porque no las desplacen o sustituyan, en cuyo caso entra en juego la cláusula supletoria del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Letrado autonómico que el régimen sancionador de la ley estatal es aplicable en Castilla y León “por la remisión expresa y general del artículo 42 de la Ley autonómica 8/2005, y porque esta Ley autonómica no contiene una regulación propia y distinta del catálogo y relación de las infracciones administrativas tipificadas en materia vinícola”. Tras reproducirse algunos pasajes de la Sentencia de la Sección Segunda de la Sala de lo Contencioso-Administrativo del Tribunal Superior de Justicia de Castilla y León aquí impugnada, reconoce el Letrado autonómico que la expresión “legislación básica de la viña y el vino” utilizada por la ley territorial puede no ser la más correcta desde el punto de vista de la técnica legislativa, pero el espíritu y finalidad de la Ley 8/2005, de la viña y el vino de Castilla y León en este punto no puede ser más claro: asegurar la aplicabilidad todas las normas relativas a infracciones y sanciones contenidas en la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el Letrado autonómico acerca del hecho de que la conducta de la demandante, a saber, la indebida tenencia, negociación o utilización de los documentos, etiquetas, contraetiquetas, precintas y otros elementos de identificación propios del vino de calidad producido en una región determinada, así como su falsificación “siempre ha sido una infracción prevista en la normativa reguladora del sector vitícola”. Por ello, en su opinión no cabe ninguna duda de que en el momento de producirse los hechos la entidad demandante, que elabora vinos desde 1988, era plenamente consciente de la gravedad de su conducta “por lo que la alegada vulneración de los principios de legalidad y tipicidad en el caso que nos ocupa, amén de no encontrar respaldo desde el punto de vista jurídico, no encuentra soporte desde el propio sentido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sociedad demandante de amparo formuló sus alegaciones el 5 de mayo de 2011, ratificándose en los argumentos ya expuestos en el escrito rector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 de mayo de 2012 se señaló para deliberación y votación de la presente Sentencia el día 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ha expuesto con mayor detalle en los antecedentes de esta resolución, Bodegas Antaño, S.A., solicita amparo respecto de la Orden del Consejero de Agricultura y Ganadería de la Junta de Castilla y León de 19 de octubre de 2006, imponiéndole una sanción pecuniaria de 60.000 € por la comisión de una infracción tipificada en el art. 40.2 d) de la Ley 24/2003, de 10 de julio, de la viña y del vino, y de la Sentencia de la Sección Segunda de la Sala de lo Contencioso-Administrativo del Tribunal Superior de Justicia de Castilla y León, con sede en Valladolid, de 14 de mayo de 2009, que con estimación del recurso de apelación formulado por la Administración autora del acto contra la Sentencia del Juzgado de lo Contencioso-Administrativo núm. 2 de Valladolid de 1 de septiembre de 2008, confirmó la legalidad de dicha resolución administrativa. Sostiene la actora que ambas resoluciones habrían vulnerado su derecho fundamental a la legalidad sancionadora, opinión que comparte el Ministerio Fiscal en las alegaciones formuladas en este proceso constitucional y de la que discrepa la representación de la Junta de Castilla y León, quien interesa la inadmisión del recurso de amparo por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emprender el análisis del fondo planteado en este proceso constitucional resulta imprescindible despejar el óbice procesal opuesto por el Letrado de la Comunidad Autónoma de Castilla y León, quien aduce extemporaneidad en la interposición por la mercantil Bodegas Antaño, S.A., del recurso de amparo dado que éste tuvo entrada en el Juzgado Decano de los de Valladolid al día siguiente de que hubiera expirado el plazo de veinte días desde la notificación de la resolución recaída en el proceso judicial previo establecido por el art. 43.2 de la Ley Orgánica de este Tribunal (LOTC). Parte el Letrado autonómico de la premisa de que el recurso de amparo se ha formulado por el cauce del art. 43 LOTC. Y añade que, habida cuenta de que la Sentencia dictada por la Sección Segunda de la Sala de lo Contencioso-Administrativo del Tribunal Superior de Justicia de Castilla y León, con sede en Valladolid, le fue notificada a la ahora demandante de amparo el 25 de junio de 2009, el referido plazo finalizó el 23 de julio de 2009, de modo que la presentación del recurso al día siguiente (24 de julio de 2009) ha de reputarse extemporánea. Añade el Letrado autonómico que la doctrina sentada en la STC 230/2006, de 17 de julio, descarta la aplicación —supletoria ex art. 80 LOTC— al caso del apartado 1 del art. 135 de la Ley de enjuiciamiento civil, que autoriza la presentación de escritos sujetos a plazo “hasta las quince horas del día hábil siguiente al del vencimiento del plazo, en el servicio común procesal creado a tal efecto o, de no existir éste, en la sede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que, efectivamente, éste no es un recurso de amparo mixto, sino un recurso del art. 43 LOTC, ya que la vulneración del art. 25.1 CE se imputa directamente a la Administración autonómica en ejercicio de su potestad sancionadora, la posibilidad de presentación del recurso hasta las 15 horas del siguiente día hábil al del vencimiento del plazo de interposición, esto es, el día 24 de julio de 2009, aparece ya expresamente prevista en el art. 85.2 LOTC, en la redacción dada al mismo por la Ley Orgánica 6/2007, de 24 de mayo. Ello permite descartar la concurrencia del motivo de inadmisibilidad del recurso de amparo opuesta por el Letrado de la Junta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ahora nos ocupa, Bodegas Antaño, S.A., fue sancionada por la realización de una conducta —utilización indebida de contraetiquetas propias del vino de calidad producido en una región determinada— tipificada como infracción muy grave en el art. 40.2 d) de la Ley 24/2003, de 10 de julio, de la viña y del vino. En su defensa la sociedad adujo que dicho precepto legal no es aplicable en la Comunidad Autónoma de Castilla y León porque las Cortes de Castilla y León, en ejercicio de las competencias autonómicas en materia de agricultura y denominaciones de origen (art. 32.1.7 y 32 de la Ley Orgánica 4/1983, de 25 de febrero, de Estatuto de Autonomía de Castilla y León, en la redacción dada por la Ley Orgánica 4/1999, de 8 de enero), aprobaron la Ley 8/2005, de 10 de junio, de la viña y del vino de Castilla y León, norma legal que desplaza a la ley estatal en todo aquello que no tenga carácter básico, como sucede en el caso del art. 40.2 d), al que no se atribuye formalmente tal condición en el apartado segundo de la disposición final segunda de la Ley 24/2003.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fue refutada por la Administración autonómica por dos razones distintas. La primera se apoya en una interpretación del art. 42 de la Ley de la viña y del vino de Castilla y León, conforme al cual “con carácter general, el régimen sancionador en las materias objeto de la presente Ley será el establecido en la legislación básica de la Viña y del Vino, sin perjuicio de lo que se dispone en los artículos siguientes”, que hace de la expresión “legislación básica” un sinónimo de “legislación estatal” en la materia pues aquélla “es una expresión genérica y tiene como finalidad remitirse a la totalidad del régimen sancionador que contiene la Ley 24/2003, de 10 de julio, de la Viña y el vino, sin distinguir entre preceptos básicos y no básicos”. La segunda predica la aplicación del precepto estatal como Derecho supletorio ex art. 149.3 CE habida cuenta de que, en palabras de la Administración autora de la resolución sancionadora controvertida en este proceso constitucional, no puede “dejarse pasar sin ser sancionada una conducta tan grave como es la cesión de contraetiquetas entre bodegas, cuando, además, dicha conducta es constitutiva de una infracción muy grave tal y como prevé el artículo 40.2 d) de la Ley 24/2003, artículo que es aplicable en la Comunidad Autónoma de Castilla y León en virtud de la citada cláusula de supletoriedad recogida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Sección Segunda de la Sala de lo Contencioso-Administrativo del Tribunal Superior de Justicia de Castilla y León, con sede en Valladolid, en su Sentencia 1244/2009, de 14 de mayo, hizo hincapié en el primero de estos argumentos. Entiende el indicado órgano judicial en dicha resolución que el legislador autonómico ha remitido a la Ley 24/2003, de 10 de julio, en su conjunto, sin excluir aquellos preceptos a los cuales el legislador estatal no les ha atribuido formalmente la condición de básicos porque éstos no han sido desplazados sino, antes bien, “asumidos” por la Ley de la viña y del vino de Castilla y León. En apoyo de esta interpretación del alcance de la remisión que la disposición autonómica efectúa a la norma estatal se apuntan tres razones, a saber: que no ha mediado desplazamiento porque la ley autonómica “no lo dice de forma expresa”; por razones de orden lógico, a cuyos efectos se indica que también en relación con las medidas cautelares el art. 45 de la propia ley territorial se remite a lo dispuesto “en la legislación básica de la viña y del vino”, siendo así que el único precepto de la ley estatal en la materia (art. 35) no tiene atribuido —tampoco— carácter básico; y, finalmente,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legalmente les están reservados, en defensa de los productores y consumidores frente a su uso indebido … Y desde esta perspectiva … difícilmente puede sostenerse que el legislador autonómico no quisiera tipificar como infracción la utilización indebida de contraetiquetas”.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Bodegas Antaño, S.A., reitera ahora la denuncia de vulneración del derecho a la legalidad (art. 25.1 CE) porque, contrariamente a los argumentos expuestos, entiende que ha sido sancionada por una conducta que no constituye infracción administrativa en el territorio de Castilla y León. Como ya hemos avanzado anteriormente, el Ministerio Fiscal participa de esta misma opinión, de la que discrepa la representación procesal de la Junta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Toda vez que en el presente recurso de amparo se denuncia una lesión del derecho a la legalidad sancionadora proclamado en el art. 25.1 CE, conviene recordar que en las SSTC 135/2010, de 2 de diciembre, FJ 4, y 144/2011, de 26 de septiembre, FJ 4, este Tribunal ha hecho hincapié en que ese derecho fundamental incorpora la regla nullum crimen nulla poena sine lege, de aplicación al ordenamiento administrativo sancionador y que comprende una doble garantía, formal y material. Esta última trae causa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A su vez, la garantía formal hace referencia al rango necesario de las normas tipificadoras de esas conductas y sanciones “toda vez que la doctrina constitucional reitera que el término ‘legislación vigente’ contenido en el art. 25.1 CE es expresivo de una reserva de ley en materia sancionadora (por todas STC 77/2006, de 13 de marzo, FJ único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esas mismas Sentencias se indicaba igualmente que la aplicación de dicha doctrina al ámbito administrativo sancionador presenta algunas matizaciones, “como el alcance de la reserva de ley contenida en el art. 25.1 CE que tiene, en el ámbito del Derecho administrativo sancionador, una eficacia relativa o limitada, no pudiendo ser tan estricto como el que se aplica a los tipos y sanciones penales por distintas razones que atañen ‘al modelo constitucional de distribución de las potestades públicas, bien por el carácter en cierto modo insuprimible de la potestad reglamentaria en ciertas materias’ (STC 2/1987, de 21 de enero), bien ‘por exigencias de prudencia o de oportunidad que pueden variar en los distintos ámbitos de ordenación territoriales (STC 87/1985, de 16 de julio) o materiales’. De este modo, el mandato del art. 25.1 CE aplicado al ámbito administrativo sancionador determina que es necesaria la cobertura de la potestad sancionadora de la Administración en una norma de rango legal, pero no excluye que esa norma contenga remisiones a disposiciones reglamentarias, siempre que en aquélla queden suficientemente determinados los elementos esenciales de la conducta antijurídica y la naturaleza y límites de las sanciones a imponer, de tal forma que quede totalmente excluido que las remisiones de la ley al reglamento hagan posible una regulación independiente y no claramente subordinada a la ley (STC 104/2009, de 4 de mayo, FFJJ 2 y 3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relevancia para la adecuada resolución del presente caso hay que recordar que la garantía material del principio de legalidad tiene implicaciones tanto para el legislador como para los órganos judiciales. Según hemos tenido ocasión de advertir, “en su labor de interpretación y aplicación de las leyes penales, estos últimos se hallan también sometidos al principio de tipicidad, en el sentido de que, por un lado, se encuentran en una situación de sujeción estricta a la ley penal (SSTC 133/1987, de 21 de julio, FJ 5; … 232/1997, de 16 de diciembre, FJ 2) y, por otro, les está vedada la interpretación extensiva y la analogía in malam partem (SSTC 81/1995, de 5 de junio, FJ 5; …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sólo al legislador corresponde, en contra de los postulados del principio de división de poderes (SSTC 133/1987, de 21 de julio, FJ 4; … 127/2001, de 4 de junio, FJ 4).” (SSTC 38/2003, de 27 de febrero, FJ 8; y 220/2007,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examen del presente supuesto a la luz de la doctrina sintetizada conduce al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 habida cuenta de que ninguno de los argumentos esgrimidos por la Administración autora del acto, y luego parcialmente asumidos por la Sección Segunda de la Sala de lo Contencioso-Administrativo del Tribunal Superior de Justicia de Castilla y León, con sede en Valladolid, justifica en términos constitucionalmente conformes la aplicación al caso del indicado precepto de la ley estatal de la viña y del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 Habremos de convenir en que una interpretación del precepto legal autonómico como la examinada, que prescinde del sentido que en el orden constitucional y estatutario de distribución de competencias encierra lo básico, difícilmente podrá considerarse acorde con las exigencias de predeterminación normativa de los ilícitos consustanciales al ya reseñado mandato de taxatividad. Al prescindirse del significado propio de la expresión “legislación básica” se genera incertidumbre acerca de las conductas que, en materia vitivinícola, puedan merecer una respuesta represora por parte de la Administración autonómica de Castilla y León, toda vez que no quedan limitadas a aquellas expresamente caracterizadas como básicas por el legislador en cumplimiento del requisito formal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expansión de la remisión realizada por el legislador autonómico castellano-leonés desde lo básico —a lo que específica y exclusivamente alcanza—, hasta incluir la totalidad de normas dictadas por el Estado en materia vitivinícola, no resulta, frente a lo que parece entender la Sentencia dictada por la Sección Segunda de la Sala de lo Contencioso-Administrativo del Tribunal Superior de Justicia de Castilla y León, con sede en Valladolid, del hecho de que el legislador autonómico no haya satisfecho de declarar que con la aprobación de la Ley de las Cortes de Castilla y León 8/2005, de 10 de junio, procedía a desplazar las normas no básicas dictadas por el Estado en la materia, pues no pesa tal carga sobre el legislador autonómico, de modo que su silencio respecto de aquello que no está obligado a pronunciarse no puede entenderse como ejercicio incompleto de las competencias normativas. Tampoco se justifica por el hecho de que en otros ámbitos —distintos del sancionador—, la remisión pueda extenderse más allá de los límites a los que ha de ceñirse cuando de la definición de ilícitos se trata; la interpretación extensiva, por fértil que pueda ser en otros sectores del ordenamiento, está prohibida en el ámbito penal y en el sancionador porque, de lo contrario, el aplicador de la norma se transmutaría en creador de la misma, invadiendo el ámbito del legislador, como hemos reseñado en el anterior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transmutación —y la advertida invasión del ámbito reservado en exclusiva al legislador— se produce cuando el aplicador de la norma deduce el carácter ilícito de la conducta no de la decisión expresa del legislador sino de la consideración, realizada en la Sentencia de apelación, de que “difícilmente puede sostenerse que el Legislador autonómico no quisiera tipificar como infracción la utilización indebida de contraetiquetas”. Estamos en presencia de una valoración penológica de la conducta in abstracto (función propia del creador de la norma) y no ante un juicio calificativo de unos concretos hechos (tarea que le corresponde al aplicador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mismo vicio concurre en la argumentación sobre la que se asienta la afirmación de que la tipificación del art. 40.2 d) de la Ley 24/2003, de la viña y del vino, es aplicable en el territorio de Castilla y León a resultas de la cláusula de supletoriedad del art. 149.3 CE porque, según se afirma en la resolución administrativa sancionadora, no puede “dejarse pasar sin ser sancionada una conducta tan grave como es la cesión de contraetiquetas entre bodegas”. Se trata de una valoración abstracta de comportamientos y no ante un juicio sobre hechos concretos, que es aquello que cabalmente corresponde al aplicador de la norma. Además, la aplicación de Derecho supletorio ha de partir de la constatación de la existencia de una laguna, de un vacío de regulación, que no existe cuando falta la tipificación de una concreta conducta pues, en tales casos, no hay laguna jurídica alguna habida cuenta de que no existen conductas materialmente merecedoras de castigo en defecto de regulación legal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predeterminación de la ilicitud de una conducta no es un defecto que deba resolverse o una laguna que sea preciso colmar porque en ausencia de esa predeterminación no cabe reproche formalizado alguno. En lo que ahora interesa, cuando el legislador autonómico, al ejercer una determinada competencia, no tipifica una concreta conducta, no está ejerciendo de manera incompleta sus potestades de ordenación de un determinado sector de la vida social. La tipificación de infracciones administrativas no consiste en la definición de un elenco mínimo susceptible de completarse a resultas de la valoración del reproche material que eventualmente pueda formular el aplicador del Derecho respecto de determinados comportamientos, sino la definición completa y cerrada de conductas ilícitas, más allá de las cuales no hay lagunas sino actuaciones lícitas que no pueden ser objeto de represión jurídica. Por lo demás, y frente a lo señalado por la representación de la Junta de Castilla y León, por muy razonable o lógica que pueda parecer la tipificación de ciertas conductas, no es el particular, en este caso una persona jurídica, quien deba padecer las consecuencias de una deficiente, incorrecta o incompleta tipificación de las mismas por exigencia del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Bodegas Antaño, S.A.,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Orden del Consejero de Agricultura y Ganadería de la Junta de Castilla y León de 19 de octubre de 2006, por la que se le impone a Bodegas Antaño, S.A., una sanción de 60.000 euros como autora de una infracción del art. 40.2 d) de la Ley 24/2003, de 10 de julio, de la viña y del vino, así como de la Sentencia de la Sección Segunda de la Sala de lo Contencioso-Administrativo del Tribunal Superior de Justicia de Castilla y León, con sede en Valladolid, 1244/2009, de 14 de mayo.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