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7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1473-2010, planteada por el Juzgado de lo Contencioso-Administrativo núm. 12 de Barcelona, en relación con los apartados 2 y 3 del art. 132 de la Ley 30/1992, de 26 de noviembre, de régimen jurídico de las Administraciones públicas y del procedimiento administrativo común (tal como han sido interpretados con carácter vinculante por las Sentencias en interés de ley de la Sala de lo Contencioso-Administrativo del Tribunal Supremo de 15 de diciembre de 2004 y 22 de septiembre de 2008), por posible infracción de los arts. 9 y 103 de la Constitución Española. Han intervenido el Abogado del Estado y el Fiscal General del Estado.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23 de febrero de 2010 tuvo entrada en el Registro General de este Tribunal oficio del Juzgado de lo Contencioso-Administrativo núm. 12 de Barcelona al que se acompañaba, junto con testimonio del procedimiento abreviado núm. 304-2008 tramitado en ese órgano judicial, Auto del referido Juzgado de 11 de febrero del mismo año por el que se acuerda elevar a este Tribunal cuestión de inconstitucionalidad con respecto a los apartados 2 y 3 del art. 132 de la Ley 30/1992, de 26 de noviembre, de régimen jurídico de las Administraciones públicas y del procedimiento administrativo común (LPC), tal como han sido interpretados con carácter vinculante por las Sentencias de la Sala de lo Contencioso-Administrativo del Tribunal Supremo de 15 de diciembre de 2004 y 22 de septiembre de 2008, por su posible contradicción con los arts. 9 y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los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presente cuestión de inconstitucionalidad se eleva con ocasión de la tramitación, por los cauces del procedimiento abreviado, del recurso contencioso-administrativo interpuesto por una empresa de transportes contra la resolución del Conseller del Departamento de política territorial y obras públicas de la Generalitat de Cataluña de 18 de abril de 2008, que confirma en alzada la resolución de 15 de octubre de 2004, del Director general de puertos y transportes del referido Departamento por la que se impone una multa de 2.001 euros, por infracción del art. 140.24 de la Ley 16/1987, de 30 de julio, de ordenación de los transportes terrestres.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Concluido el proceso y habiendo quedado vistos los autos para Sentencia, por providencia de 17 de diciembre de 2009 el Juzgado acordó la suspensión del plazo para dictar Sentencia y, de conformidad con el art. 35.2 de la Ley Orgánica del Tribunal Constitucional (LOTC), requirió a las partes y al Ministerio Fiscal para que, por plazo común de diez días, alegaran cuanto estimasen oportuno en relación con la pertinencia de plantear cuestión de inconstitucionalidad en relación con los apartados 2 y 3 del art. 132 LPC, tal como han sido interpretados con carácter vinculante por las Sentencias en interés de ley de la Sala de lo Contencioso-Administrativo del Tribunal Supremo de 15 de diciembre de 2004 y 22 de septiembre de 2008, por la eventual colisión de estos preceptos con los principios de seguridad jurídica y eficacia de la Administración pública establecidos en los artículos 9 y 103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la empresa demandante formuló alegaciones concluyendo la inconstitucionalidad del art. 132 LPC en la interpretación realizada por el Tribunal Supremo en las sentencias dictadas en casación en interés de ley antes citadas. Por su parte, tanto la Letrada de la Generalitat de Cataluña como el Ministerio Fiscal se pronunciaron en contra del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Auto de 11 de febrero de 2010 el Juzgado de lo Contencioso-administrativo núm. 12 de Barcelona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Juzgado fundamenta el planteamiento de la cuestión en las consideraciones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juicio de relevancia, afirma que debe entenderse cumplido por cuanto en el debate procesal se ha suscitado la prescripción de la infracción y de la sanción. Como quiera que la tramitación del recurso de alzada superó tanto el plazo de prescripción de la infracción como de la sanción, razona el Juzgado que el fallo depende no ya del hecho de que haya transcurrido el plazo fijado legalmente para una u otra alternativa sino de la forma de computar los plazos y, en concreto, de las fechas de inicio y final de cada uno de los periodos. De ahí que la validez constitucional de los apartados 2 y 3 del art. 132 LPC en la interpretación dada a los mismos por la jurisprudencia dictada en casación en interés de ley por el Tribunal Supremo sea determinante para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tras exponer el régimen legal del cómputo de la prescripción de infracciones y sanciones y recordar brevemente los fundamentos de las Sentencias de 15 de diciembre de 2004 y 22 de septiembre de 2008 dictadas por el Tribunal Supremo en casación en interés de ley, explica la repercusión que dicha interpretación tiene sobre los principios de seguridad jurídica y eficacia de la Administración. En cuanto al primero señala que las interpretaciones jurisprudenciales llevan a la admisión de un lapso de tiempo indeterminado en el que no opera la prescripción de la infracción pero tampoco de la sanción lo que lleva al bloqueo de una institución cuyo origen y sentido se encuentra en el principio de seguridad jurídica. Existe, en su opinión, un valor constitucional básico en la institución de la prescripción en materia sancionadora que no puede ser enervado por la quiebra del tracto sucesivo entre ambas prescripciones que no encuentra apoyo en otros valores constitucionales prevalentes.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y en relación con su repercusión en el principio de eficacia, afirma que la admisión de un régimen que libera a la Administración de las consecuencias negativas del silencio administrativo pone en cuestión el principio de eficacia de la Administración que se ha expresado recientemente en la configuración de un derecho subjetivo a la buena administración que ha sido reconocido en la Carta de derechos fundamentales aprobada por el Tratado de Lisboa y en el art. 30 del Estatuto de Cataluña, y que determina que nos encontremos con una cuestión de rango constitucional aunque sea, nuevamente, por conexión de este imperativo constitucional con el de prohibición de la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último que existen diferencias entre la presente cuestión y las inadmitidas por AATC 10/2006 y 11/2006, ambos de 17 de enero, y 404/2006, de 8 de noviembre. Los razonamientos que fundaron tales decisiones parten de una primera consideración sobre la diferencia que debe establecerse entre las cuestiones que afectan a derechos fundamentales y las que se refieren a otros preceptos constitucionales, y se consideró que el régimen legal del cómputo de la prescripción no planteaba problemas de constitucionalidad por cuanto el mandato legal y sus consecuencias quedan claras con la interpretación que el Tribunal Supremo introdujo en 2004. Pero desde entonces, añade, se han producido novedades con la interpretación que este mismo Tribunal realizó de la cuestión en 2008 y en determinados ámbitos el principio de eficacia se proyecta en un derecho subjetivo a la buena administración. Entiende el juzgador que lo argumentado en el Auto de planteamiento de la cuestión no es lo mismo que se planteó en aquellas cuestiones de inconstitucionalidad pues no se trata de la afectación a los derechos de presunción de inocencia y tutela judicial efectiva sino de la afectación a los principios de seguridad jurídica y eficacia administrativa desde una perspectiva diferente a la entonces tenida en cuenta. Lo que ahora se expone es, en primer lugar, cómo siendo indudable el sentido del precepto y las consecuencias que genera la interpretación conjunta de ambos apartados permite la pervivencia ilimitada en el tiempo de las acciones administrativas punitivas y, en segundo lugar, la vinculación de los principios de seguridad jurídica y de eficacia administrativa con la prohibición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abril de 2010 el Pleno, a propuesta de la Sección Primera, acordó admitir a trámite la presente cuestión de inconstitucionalidad y dar traslado de las actuaciones recibidas, conforme establece el art. 37.3 LOTC, al Congreso de los Diputados y al Senado, por conducto de sus respectivos Presidentes; al Gobierno, a través del Ministro de Justicia y al Fiscal General del Estado, al objeto de que, en el plazo de quince días, pudieran personarse en el proceso y formular alegaciones. Se acordó igualmente comunicar esta providencia al Juzgado de lo Contencioso-administrativo núm. 12 de Barcelona a los efectos previstos en el art. 35.3 LOTC y publicar la incoación del procedimiento en el “Boletín Oficial del Estado”, lo que se verificó en el núm. 60, de 10 de marzo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comunicó, por escrito registrado en este Tribunal el 28 de abril de 2010 el acuerdo adoptado por la Mesa de la Cámara, en su reunión del día 27 de abril de 2010,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29 de abril de 2010, el Presidente del Congreso de los Diputados comunicó el acuerdo adoptado por la Mesa de la Cámara, en su reunión de 27 de abril de 2010, de personarse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se personó y presentó escrito de alegaciones el 10 de mayo de 2010, en el que, tras advertir que la presente cuestión es virtualmente idéntica a las numeradas 9689-2009 y 9690-2009, considera que se trata de una cuestión inadmisible porque el Juzgado no exterioriza debidamente el juicio de relevancia (art. 35.1 LOTC) y, en cualquier caso, porque los apartados del art. 132 LPC que se cuestionan no son realmente relevantes para el fallo a dictar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primer lugar, que el propósito del Juez proponente es que el Tribunal Constitucional declare que se reinicia la prescripción de la infracción o de la sanción también durante la pendencia del recurso de alzada superando la doctrina en interés de ley sentada en las SSTS de 15 de diciembre de 2004 y 22 de septiembre de 2008, siendo la cuestión de inconstitucionalidad un medio inadecuado para ello por cuanto en ella no cabe ventilar controversias interpretativas entre Tribunales del Poder judicial pues si lo que tiene por objeto no son los preceptos legales cuestionados sino la interpretación judicial, lo que se pretendería expulsar de ordenamiento no es tanto los preceptos legales impugnados sino la jurisprudencia del Tribunal Supremo en torno 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subraya que la sanción recurrida se impuso por una infracción contemplada en la Ley de ordenación de los transportes terrestres, cuyo art. 145 fija el plazo de prescripción de las infracciones y remite en lo demás a la Ley de régimen jurídico de las Administraciones públicas y del procedimiento administrativo común y sin embargo, pese a ser el art. 145 de la Ley de ordenación de los transportes terrestres el directamente aplicable, la cuestión se plantea en relación a los dos apartados del art. 132 LPC al que aquél remite. No existe, sin embargo, en su opinión, en la dicción de los apartados antes citados la más mínima relación con la prescriptibilidad de la sanción o de la infracción durante la pendencia del recurso de alzada, pues el legislador no se ha pronunciado sobre ello por lo que concluye que lo que se pretende es que el Tribunal Constitucional supla la insuficiencia normativa. Pero si se invalidaran los preceptos legales cuestionados no por ello podría entenderse integrado o complementado el régimen de las infracciones y sanciones administrativas en el sentido de permitir el curso de la prescripción durante la pendencia de la alzada sino que, por el contrario, se habría ampliado el tamaño de la laguna. Lo que se pretende, en definitiva, con el planteamiento de esta cuestión es que el Tribunal Constitucional, desbordando su jurisdicción, sustituya la interpretación sentada por el Tribunal Supremo en las citadas Sentencias en interés de ley por la que el Juzgado promotor de la cuestión tiene in 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el Abogado del Estado la desestimación de la presente cuestión, pues entiende que, de entrarse en el fondo del asunto, debe concluirse que no existe infracción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es claro que la regulación contenida en los apartados 2 y 3 del art. 132 LPC en modo alguno quebranta el principio de eficacia administrativa (art. 103.1 CE). El retraso en la resolución de los recursos de alzada contra sanciones administrativas es causado por la masiva interposición de estos recursos, que se explica por el efecto de inejecutividad que el legislador ha anudado a la interposición del recurso administrativo (art. 138.3 LPC, no cuestionado). Y si a lo anterior se añadiera la posibilidad a la que apunta el Auto de planteamiento de la cuestión de que infracciones o sanciones no firmes pudieran prescribir mientras que el recurso de alzada no fuera expresamente desestimado, el resultado sería la masiva impunidad de conductas constitutivas de ilícitos administrativos y, por ello, la desprotección de los bienes jurídicos que pretenden tutelarse con el régimen sancionador administrativo, lo que seguramente no sería muy congruente con el genuino y adecuado concepto de eficacia administrativa que refleja el art. 103.1 CE. Por otra parte, la conexión que realiza el Juzgado del principio de eficacia administrativa con el principio de interdicción de la arbitrariedad no aparece razonada en el Auto de planteamiento, y ciertamente resulta bastante difícil de imaginar en qué pueda consistir. Ni se puede dirigir un reproche tan grave al legislador como es el de incurrir en arbitrariedad porque no regule expresamente todos los puntos que al órgano judicial encargado de aplicar la ley le gustaría ver resueltos en el texto legal, ni una eventual actuación arbitraria de la Administración en modo alguno convierte en arbitraria la norma legal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principio de seguridad jurídica (art. 9.3 CE), sostiene el Abogado del Estado que resulta inconsistente si se entiende referida a los apartados 2 y 3 del art. 132 LPC, pues no cabe reprochar al legislador una suerte de omisión o insuficiencia por no haber establecido positivamente que, durante la pendencia del recurso de alzada, se reanuden los plazos de prescripción. En la Constitución no puede hallarse base para la pretensión de favorecer al máximo la prescriptibilidad de infracciones y sanciones administrativas en beneficio de los infractores y en perjuicio de los bienes jurídicos tutelados por el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supuesta infracción del principio de seguridad jurídica resultaría igualmente infundada, según el Abogado del Estado, si se entendiese referida a la doctrina sentada en las Sentencias en interés de ley de la Sala de lo Contencioso-Administrativo del Tribunal Supremo de 15 de diciembre de 2004 y 22 de septiembre de 2008, como se desprende de los AATC 10/2006 y 11/2006, de 17 de enero, y 404/2006, de 8 de noviembre, que niegan la infracción por la referida doctrina legal del principio de seguridad jurídica en sus dos vertientes, objetiva (certeza) y subjetiva (previsibilidad), pues es perfectamente clara la regla según la cual, mientras no se resuelva el recurso de alzada contra la resolución sancionadora, ésta no es ejecutable. De este modo, la pendencia del recurso de alzada, transcurrido el plazo legalmente previsto para dictar resolución expresa, supone que se prolonga la falta de ejecutividad de la sanción, lo que resulta favorable para el interesado; pero, lógicamente, esto lleva consigo una desventaja, aunque menor, pues la suspensión de la ejecutividad de la sanción durante la pendencia del recurso de alzada implica a su vez que no pueda correr el plazo de prescripción. Lo que no cabe es beneficiarse de la no ejecutividad de la sanción por la interposición del recurso de alzada y al propio tiempo pretender que se produzca por su pendencia la prescripción de la infracción o de la sanción. Tal pretensión sería ajena —concluye el Abogado del Estado— al principio de seguridad jurídica (art. 9.3 CE), que no obliga a maximizar la ventajas de los infractores administrativos que recurren en alzada ni a optimizar sus posibilidades de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8 de junio de 2010 tuvo entrada el escrito de alegaciones del Fiscal General del Estado. En él, tras referir los antecedentes del caso y afirmar que se cumplen los requisitos procedimentales a que se refiere el art. 35.2 LOTC, el Fiscal General del Estado recuerda que este Tribunal ha tenido ocasión de pronunciarse en sus AATC 10/2006, 11/2006 y 404/2006, sobre la doctrina legal contenida en la Sentencia en interés de ley de la Sala de lo Contencioso-Administrativo del Tribunal Supremo de 15 de diciembre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analizar la doctrina constitucional en materia de seguridad jurídica, considera que no es la normativa sobre prescripción de la infracción y sanción administrativa del precepto legal cuestionado la que genera una situación de inseguridad jurídica, ni tampoco la interpretación por la doctrina legal de manera separada siendo, por el contrario, la conjunción de ambas doctrinas la que provoca un resultado no deseado que distorsiona la aplicación de la prescripción que no puede ser corregida de oficio por el Tribunal Supremo. Entiende que la doctrina establecida en la Sentencia de 2004 se aparta de la doctrina seguida por el propio Tribunal Supremo para la prescripción de los delitos y faltas sin que haya razón alguna de esta diferencia cuando el ilícito administrativo no es sino una manifestación más del ius puniendi, concluyendo que las consecuencias de la conjunción de ambas doctrinas genera una situación de interinidad o provisionalidad sobre la operatividad de la prescripción, que no es provocada por el administrado, y desproporcionada con la finalidad de la norma que regula la prescripción. En cuanto a la infracción del principio de eficacia, considera la Fiscalía que en cuanto el legislador impone a la Administración, como un fin público, procurar la resolución en el plazo previsto, la resolución del recurso de alzada fuera del plazo legalmente previsto resultaría contrario al principio constitucional de eficacia salvo que fuera razonable uno más largo por la complejidad del asunto. En este caso, además, la situación jurídica generada por la falta de eficacia de la Administración sólo proyecta sus consecuencias sobre el administrado cuando debería prevalecer, frente al mal funcionamiento de la Administración, el interés de quien ha cumplido correctamente con sus obligaciones sin que la Administración pueda beneficiarse del incumplimiento de su obligación de resolver y notificar.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no obstante, el Fiscal General del Estado que aunque se hayan desconocido los principios de seguridad jurídica y eficacia, en la medida que el desconocimiento no nace del precepto cuestionado sino de la doctrina legal establecida por las Sentencias de 2004 y 2008, debe desestimarse la cuestión de inconstitucionalidad planteada al considerar que la doctrina del Tribunal Supremo dictada en interés de ley, a pesar de su carácter vinculante, es una resolución judicial y no una norma legal, por lo que quedaría excluida del control de este Tribunal mediante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del Pleno de 17 de abril de 2012 se acuerda, de conformidad con lo dispuesto en el artículo 10.1 c) LOTC, deferir a la Sala Primera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3 de mayo de 2012 se señaló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12 de Barcelona plantea cuestión de inconstitucionalidad respecto de los apartados 2 y 3 del art. 132 de la Ley 30/1992, de 26 de noviembre, de régimen jurídico de las Administraciones públicas y del procedimiento administrativo común (LPC), tal como han sido interpretados con carácter vinculante por las Sentencias en interés de la ley de la Sala de lo Contencioso-Administrativo del Tribunal Supremo de 15 de diciembre de 2004 y 22 de septiembre de 2008. Según el órgano judicial promotor de la cuestión, esa interpretación vinculante ex art. 100.7 de la Ley reguladora de la jurisdicción contencioso-administrativa (LJCA) comporta la vulneración tanto del principio de seguridad jurídica (art. 9.3 CE), como del principio de eficacia administrativa (art. 103.1 CE), en conexión con el principio de interdicción de la arbitrariedad de los poderes públicos, puesto que no se encuentra justificación razonable o proporcionada para esa interpretación, en cuanto impone un régimen de cómputo de la prescripción de infracciones y sanciones que permite la pervivencia ilimitada en el tiempo de la acción punitiva en el supuesto de inactividad de la Administración en la resolución del recurso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las dudas de constitucionalidad que se plantean en la presente cuestión han sido ya resueltas por este Tribunal en su reciente STC 37/2012, de 19 de marzo, que desestima la cuestión de inconstitucionalidad promovida por otro Juzgado del orden contencioso-administrativo también respecto del art. 132 LPC (aunque no sólo) con el contenido vinculante sentado por las referidas Sentencias en interés de ley, y con fundamentos similares, por lo que bastará aquí con remitirse a lo razonado en la STC 37/2012, en lo que tiene de coincidente con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37/2012, FJ 2, comenzamos por precisar que ha de entenderse (aunque no se exprese en estos mismos términos en el Auto de planteamiento) que lo que se cuestiona no es, en realidad, una mera interpretación jurisprudencial del Tribunal Supremo (en cuyo caso habríamos de declarar la inadmisibilidad de la cuestión), sino la constitucionalidad de determinados preceptos legales [en aquel caso los arts. 81 de la Ley sobre tráfico, circulación de vehículos a motor y seguridad vial (LSV) y 132 LPC], cuyo contenido vinculante para el Juzgado promotor de la cuestión ha sido determinado conforme a lo dispuesto en el art. 100.7 LJCA por la Sala de lo Contencioso-Administrativo del Tribunal Supremo, como último y superior intérprete de la legalidad ordinaria, sin perjuicio de las competencias del Tribunal Constitucional (arts. 123.1 CE), en las Sentencias en interés de ley de 15 de diciembre de 2004 y 22 de septiembre de 2008; y ello porque a partir de la publicación de las referidas sentencias y para los órganos judiciales inferiores en grado de la jurisdicción contencioso-administrativa, los concretos preceptos cuestionados sólo pueden ser interpretados y aplicados en la forma establecida por el Tribunal Supremo en las citadas sentencias y no en ninguna otra. Esta misma precisión resulta pertinente en el presente caso, en el que se cuestionan los apartados 2 y 3 del art. 132 LPC con el contenido vinculante fijado por las referidas Sentencias en interés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Descartamos asimismo en la STC 37/2012 la duda de constitucionalidad planteada entonces con carácter principal sobre los arts. 81 LSV y 132 LPC, con el contenido normativo de tales preceptos establecido, para los órganos judiciales inferiores en grado del orden contencioso-administrativo, por las Sentencias en interés de ley de la Sala de lo Contencioso-Administrativo del Tribunal Supremo de 15 de diciembre de 2004 y 22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por lo que se refiere a la pretendida vulneración del principio de seguridad jurídica —duda de constitucionalidad coincidente con la planteada en la presente cuestión— resulta que, con cita de nuestra reiterada doctrina al respecto, declaramos en la citada STC 37/2012 que “no cabe apreciar aquí incidencia en la vertiente objetiva —certeza— ni en la subjetiva —previsibilidad— del principio de seguridad jurídica (art. 9.3 CE), puesto que el mandato normativo de los preceptos cuestionados –arts. 81 LSV y 132 LPC– aparece enunciado, con el contenido establecido por la Sala de lo Contencioso-Administrativo del Tribunal Supremo en sus Sentencias en interés de ley de 15 de diciembre de 2004 y 22 de septiembre de 2008, con la suficiente claridad como para eliminar cualquier sombra de incertidumbre acerca de su contenido y alcance en cuanto a la fijación del dies a quo del cómputo del plazo de prescripción de las infracciones y sanciones administrativas”. Además precisamos que “esa doctrina legal vinculante para Jueces y Tribunales inferiores en grado del orden jurisdiccional contencioso-administrativo no sólo preserva la seguridad jurídica, sino que además garantiza el objetivo de que el status jurídico de los ciudadanos en cuanto a la prescripción de las infracciones y sanciones administrativas sea igual en todo el territorio nacional (arts. 14 y 139.1 CE)” (STC 37/2012,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igualmente entonces que la doctrina legal sentada por el Tribunal Supremo en las citadas Sentencias, que determina el contenido normativo de los preceptos cuestionados para los órganos judiciales inferiores en grado del orden contencioso-administrativo (y por lo tanto los preceptos mismos), no contradice la doctrina constitucional sobre el silencio administrativo, configurado como una ficción legal que responde a la finalidad de que el ciudadano pueda acceder a la vía judicial superando los efectos de la inactividad de la Administración. De suerte que “[s]i la Administración incumple su obligación legal de resolver expresamente (y notificar su resolución) el recurso de alzada contra una resolución sancionadora dentro del plazo legalmente establecido, el interesado podrá optar por acudir a la vía judicial contra esa desestimación presunta o esperar a que se dicte por la Administración resolución expresa, sin que pueda apreciarse que la demora coloque en este caso a la Administración en mejor situación que aquella en la cual se habría encontrado si hubiera cumplido su obligación de resolver expresamente dentro de plazo el recurso de alzada, pues durante la pendencia del recurso administrativo se mantiene el efecto de la inejecutividad de la sanción, como recuerda el Abogado del Estado, inejecución que, sin duda alguna, no perjudica (más bien beneficia) al ciudadano que ha sido sancionado” (STC 37/2012,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 de rechazarse, en suma, por las mismas razones que ya quedaron expresadas en la STC 37/2012, que los apartados 2 y 3 del art. 132 LPC, tal como han sido interpretados con carácter vinculante por las referidas Sentencias en interés de la ley, vulneren el principio de seguridad jurídica (art. 9.3 CE). Y asimismo debemos descartar la pretendida infracción del principio de eficacia administrativa (art. 103.1 CE), que se anuda por el Juzgado promotor de la presente cuestión al incumplimiento por la Administración de la obligación de resolver en plazo el recurso de alzada, pues aunque esa demora de la Administración pudiera ciertamente considerarse contraria a las exigencias del principio de eficacia administrativa, como señala el Fiscal General del Estado, es claro que ello en modo alguno resulta imputable a los preceptos legales cuestionados, con el contenido normativo establecido por las referidas Sentencias en interés de ley del Tribunal Supremo para los órganos judiciales inferiores en grado del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hemos de rechazar la supuesta infracción del principio de interdicción de la arbitrariedad (art 9.3 CE), no sólo porque no se haga mención del mismo en la providencia por la que se acuerda la apertura del trámite de audiencia (art. 35.2 LOTC), sino además, y en todo caso, porque tal duda de constitucionalidad, que se relaciona en el Auto de planteamiento con la pretendida vulneración de los principios de seguridad jurídica y eficacia administrativa, carece de sustantividad propia, pues no tiene otro sustento que la discrepancia del Juzgado promotor de la cuestión con la doctrina legal sentada en las referidas Sentencias en interés de ley, que determina el contenido normativo de los preceptos cuestionados, en cuanto a la imprescriptibilidad de la sanción durante la pendencia del recurso de alzada contra la resolución sancionadora. Debiendo, por lo demás, recordarse, como ya lo hiciéramos en la citada STC 37/2012, que “no corresponde al Tribunal Constitucional determinar cuál sea la interpretación preferible cuando son posibles —dentro de la Constitución— distintas interpretaciones judiciales de la legalidad ordinaria, y entre ellas pueda identificarse alguna que acaso hubiera respondido más plenamente a los valores incorporados a los derechos fundamentales u otros preceptos constitucionales” (STC 37/2012, FJ 12).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la cuestión de inconstitucionalidad núm. 1473-2010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expreso mi discrepancia parcial con el fallo y parte de la fundamentación jurídica de la Sentencia dictada en la presente cuestión de inconstitucionalidad remitiéndome a lo ya manifestado en el Voto particular que formulé a la STC 37/2012, de 19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mayo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