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9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interna de inconstitucionalidad núm. 605-2011, planteada por la Sala Segunda del Tribunal Constitucional, en relación con el art. 35.7.2 de la Ley 53/2002, de medidas fiscales, administrativas y de orden social, por posible vulneración del art. 24.1 CE. Han comparecido el Ministerio Fiscal y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providencia de 1 de marzo de 2011, el Pleno de este Tribunal admitió la presente cuestión interna de inconstitucionalidad planteada por la Sala Segunda del mismo en relación con el art. 35.7.2 de la Ley 53/2002, de medidas fiscales, administrativas y de orden social, por posible vulneración del art. 24.1 CE. Asimismo, de conformidad con lo dispuesto en el art. 10.1 c) de la Ley Orgánica del Tribunal Constitucional (LOTC) en su redacción vigente dada por la Ley Orgánica 6/2007, de 24 de mayo, acordó reservar para sí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acordó, conforme a lo establecido art. 37.3 LOTC, dar traslado de las actuaciones al Congreso de los Diputados, al Senado, al Gobierno y al Fiscal General del Estado, para que en el plazo de quince días se personaran y presentaran las oportunas alegaciones. Por último, se comunicó a la Sala Segunda de este Tribunal la citada providencia para que, de conformidad con el art. 35.3 LOTC, permanezca suspendido el recurso de amparo núm. 2223-2004 hasta que ésta sea resuelta por el Tribunal y se ordenó la publicación de la cuestión en el “Boletín Oficial del Estado” (lo que se llevó a cabo en el “BOE” núm. 62, de 14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escrito presentado en el Registro General de este Tribunal el día 5 de abril de 2004 la Procuradora de los Tribunales doña María Ángeles Almansa Sanz, en representación de Gestión y Construcción de Obras, S.A., dedujo demanda de amparo contra Auto del Juzgado de Primera Instancia de Villarrobledo (Albacete) de 12 de septiembre de 2003 (procedimiento de menor cuantía núm. 15-2001) y contra el Auto de la Sección Primera de la Audiencia Provincial de Albacete de 4 de marzo de 2004, que desestima el recurso de queja interpuesto contra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Auto se declaró desierto el recurso de apelación interpuesto el 24 de abril de 2003 contra la Sentencia del Juzgado de Primera Instancia de Villarrobledo de 28 de febrero de 2003, por no haberse acompañado, pese a haberse concedido un plazo de diez días para subsanar el defecto, el justificante de pago de la tasa por el ejercicio de la potestad jurisdiccional ex art. 35 de la Ley 53/2002, de 30 de diciembre, cuyo apartado 7.2 disponía que “el justificante del pago de la tasa con arreglo al modelo oficial, debidamente validado, acompañará a todo escrito procesal mediante el que se realice el hecho imponible de este tributo, sin el cual el secretario judicial no dará curso al mismo, salvo que la omisión fuere subsanada en un plazo de diez días”. Interpuesto recurso de reposición, fue desestimado por Auto de 9 de febrero de 2004, por lo que la actora acudió en queja ante la Audiencia Provincial de Albacete. La Sección Primera de ésta desestimó el recurso mediante el citado Auto de 4 de marzo de 2004, razonando que la tasa era exigible conforme a la regulación legal y que, al no haberse justificado su abono por la recurrente, era correcta la resolución que negó el curso 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mercantil demandante de amparo considera que los órganos judiciales han lesionado su derecho a la tutela judicial efectiva (art. 24.1 CE) al haberle cerrado la vía del recurso de apelación, entendiendo, por un lado, que no le era exigible la tasa en el momento de preparación del recurso, por no haber entrado en vigor la ley que la impone cuando recayó y se le notificó la Sentencia apelada (fue notificada el 5 de marzo de 2003 y la tasa entró en vigor el 1 de abril siguiente). Por otro, sostiene que se trata de una cuestión meramente fiscal, de modo que el impago de la tasa podrá dar lugar a la correspondiente actuación administrativa, mas nunca a impedir el acceso a un trámite procesal, pues ello resulta contrario al derecho fundamental invocado, al limitarse y condicionarse la efectividad del mismo en virtud de una previsión legal a todas luces injusta. En cualquier caso, entiende que la interpretación de la legalidad realizada por los órganos judiciales ha sido desproporcionada o excesivamente formalista en relación con los fines que se preservan y los intereses que se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18 de abril de 2006 la Sala Segunda acordó admitir a trámite este recurso de amparo. Por diligencia de ordenación de 18 de julio de 2006, con arreglo a lo dispuesto por el art. 52.1 LOTC, se concedió a las partes personadas y al Fiscal plazo de veinte días para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Éste, en alegaciones presentadas el 28 de septiembre de 2006, tras exponer los antecedentes del caso y la doctrina de este Tribunal, se refiere a la previsión legal que exige la tasa por el ejercicio de la potestad jurisdiccional, y, en primer lugar, señala que si la norma fuera claramente impeditiva del derecho fundamental de acceso al recurso (art. 24.1 CE) podría contrariar ese derecho, surgiendo una razón de inconstitucionalidad. En este sentido, señala que ya ha sido admitida a trámite la cuestión de inconstitucionalidad núm. 647-2004, ratificándose en las alegaciones allí realizadas, conforme a las cuales la tasa que establece el precepto en cuestión aparece como razonable y proporcionada en relación con el fin que se propone obtener. En cualquier caso, interesa de la Sala la suspensión de la resolución de este recurso de amparo hasta tanto no se resuelva la cuestión de inconstitucionalidad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Segunda, mediante Auto de 21 de diciembre de 2010, acordó elevar al Pleno cuestión interna de inconstitucionalidad, que fue aceptada por el Pleno de este Tribunal en la ya mencionada providencia de 1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10 de marzo de 2011, el Presidente del Congreso de los Diputados comunicó el acuerdo de la Mesa de la Cámara, de 8 de marzo de 2011, personándose en el procedimiento y ofreciendo su colaboración a los efectos del art. 88.1 LOTC, con remisión a la Dirección de estudios y documentación de la Secretaría General. El 16 de marzo de 2011 se registró comunicación del Presidente del Senado dando cuenta de que la Mesa de la Cámara acordó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presentó escrito en el Registro General de este Tribunal el 21 de marzo de 2011, personándose en esta cuestión interna de inconstitucionalidad y formulando alegaciones a favor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se refería a que pendían “ante el Tribunal tres cuestiones de inconstitucionalidad con el mismo objeto (647/2004, 1389/2005 y 1584/2005)” y “da[ba] por reproducidas las alegaciones consignadas” en las mismas, esto es, que el precepto cuestionado en la interpretación que justificaba el planteamiento de la cuestión no vulnera el derecho de acceso a la justicia por dos motivos: a) porque la doctrina sentada en la STC 141/1998 no es extensible a este supuesto, dado que las tasas judiciales cuyos efectos se enjuician aquí, a diferencia del impuesto de actos jurídicos documentados, sí se imponen en función de la propia realidad o finalidad del proceso; y b) porque la jurisprudencia sentada en la STEDH 19 de junio de 2001 (caso Kreuz c. Polonia) admite que una restricción financiera al acceso de una persona a un Tribunal sólo viola el art. 6.1 Convenio europeo para la protección de los derechos humanos y de las libertades fundamentales (CEDH) si excesiva dadas las circunstancias del caso. Añade ahora que esa doctrina se ha consolidado en otras sentencias que cita (la más reciente, la STEDH 26 de octubre de 2010, caso Marina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expone las divergencias en la aplicación del precepto por los distintos tribunales en el interim, concluyendo que “cuando han proliferado tan discordantes interpretaciones, al art. 35.siete.2 de la Ley 53/2002 podrá reprochársele imperfección o deficiencia técnica pero no inconstitucionalidad, pues su tenor literal permite interpretaciones perfectamente respetuosas con el derecho fundamental a la tutela judicial efectiva”. En esta línea, considera que algunos Tribunales han sostenido una interpretación del precepto que sería indudablemente respetuosa del derecho fundamental, según la cual el art. 35 de la Ley 53/2002, desarrollado por la Orden HAC/661/2003 y la resolución de la Secretaría de Estado de Justicia de 8 de noviembre de 2003, en lugar de suponer que la omisión del pago de la tasa determine el cierre del proceso, se limita a imponer a los órganos judiciales el deber de suministrar información a la Administración tributaria para que la Delegación de Hacienda pueda practicar la liquidación de oficio. Por tanto, la falta de pago sólo daría lugar a la paralización del procedimiento en el estado en que se encontrase, situación que sería reversible si posteriormente se justifica el pago de la tasa, aun tardío, hasta el momento en que se decreta la caducidad del proceso. No puede decirse, sigue el Abogado del Estado, que, así entendido y aplicado, el art. 35.7.2 de la Ley 53/2002 viole el derecho a la tutela judicial efectiva, pues la paralización del curso de los autos no genera por sí sola pérdida de derechos sustantivos o procesales. Crea simplemente un estado de inactividad procesal imputable a la parte que puede generar la caducidad de la instancia. Con arreglo a esta interpretación, concluye el Abogado del Estado, “la resolución judicial contra la que se interpuso el recurso de amparo violó claramente el derecho a la tutela judicial efectiva (derecho al recurso) puesto que, por no haber subsanado la omisión en el pago de la tasa, consideró justificado declarar desierta la apelación. Ahora bien, esta pérdida de la vía de recurso de ninguna manera está impuesta por el tenor del art. 35.siete.2 de la Ley 53/2002, que solo exigía paralizar el trámite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mediante escrito de 25 de abril de 2011, interesó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hechos relevantes del recurso de amparo del que procede esta cuestión interna de inconstitucionalidad y exponer en su contexto la norma objeto de ésta, destaca en primer lugar que la jurisprudencia del Tribunal Europeo de Derechos Humanos (caso Kreuz c. Polonia, de 19 de junio de 2001, y otras que ratifican esta doctrina) no reputa contrario al derecho de acceso efectivo a un Tribunal previsto en el art. 6.1 CEDH la exigencia de tasas judiciales, salvo que su establecimiento resulte, atendidas las circunstancias de cada caso, desproporcionado en relación a la capacidad económica del recurrente. Una vez sentado esto, expone que, aunque la regulación legal entraña, de alguna manera, una limitación del derecho de acceso al proceso y a los recursos, esta limitación pretende la consecución de un fin constitucionalmente legítimo —el sostenimiento de los gastos públicos, en especial la financiación del servicio público en que consiste la administración de justicia— y parece razonable y proporcionada en relación con ese fin, pues, debido a las exenciones subjetiva y objetivas que regula la norma, la obligación de pago de la tasa judicial nace sólo cuando el hecho imponible es realizado por personas cuya capacidad económica para hacer frente a dicho pago resulta indiscutida y nunca surge cuando la actividad jurisdiccional instada versa ratione materiae sobre pretensiones que revisten un manifiesto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tal como queda acreditado por una jurisprudencia menor caracterizada por la divergencia aplicativa de la norma objeto del presente proceso, un modo de interpretarla es que la falta de pago de la tasa judicial no determina con carácter automático y necesario el archivo de las actuaciones y la firmeza de la sentencia impugnada, sino solamente que no se dé curso al escrito de interposición del recurso, pudiendo el recurrente subsanar su falta, de modo que no es tanto la omisión del pago de la tasa como su inactividad pertinaz lo que puede conducir a la pérdida del derecho a recurrir y la consiguiente firmeza de la sentencia. Concluye el Fiscal que “[s]ostener un criterio distinto, como el que mantuvo la Sección Décima de la Audiencia Provincial de Madrid en el proceso a quo, sí que podría generar una vulneración del derecho a la tutela judicial efectiva (art. 24.1 CE), pero, se insiste, dicho criterio interpretativo no resulta del tenor literal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mayo de 2012 se señaló para deliberación y votación de la presente Sentencia el día 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interna de inconstitucionalidad núm. 605-2011 se suscita por la Sala Segunda del Tribunal Constitucional en relación con el art. 35 apartado 7.2, de la Ley 53/2002, de medidas fiscales, administrativas y de orden social, precepto de cuya aplicación depende el fallo del recurso de amparo 2223-2004, en el que se impugnan sendos Autos, respectivamente del Juzgado de Primera Instancia de Villarrobledo (Albacete) y de la Sección Primera de la Audiencia Provincial de Albacete, que declararon desierto el recurso de apelación interpuesto contra la Sentencia de 28 de febrero de 2003 dictada por el primero de dichos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35 de la citada Ley 53/2002 creó la tasa por el ejercicio de la potestad jurisdiccional en los órdenes civil y contencioso-administrativo. Su apartado 7, párrafo 2, al que concretamente se refiere la presente cuestión de inconstitucionalidad, dispuso: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justificante del pago de la tasa con arreglo al modelo oficial, debidamente validado, acompañará a todo escrito procesal mediante el que se realice el hecho imponible de este tributo, sin el cual el secretario judicial no dará curso al mismo, salvo que la omisión fuere subsanada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controversia, tal como se desprende del Auto de planteamiento, se proyecta sobre si el precepto cuestionado, al determinar que la falta de presentación del justificante de pago junto con el escrito procesal de que se trate, aquí el de interposición de un recurso de apelación civil, cierra el cauce procedimental correspondiente, podría vulnerar el derecho de acceso a los recursos legalmente previstos que forma parte de la tutela judicial efectiva que proclama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sus alegaciones, referidas con detalle en los antecedentes de esta resolución, el Abogado del Estado y el Ministerio Fiscal solicitan la desestimación de la cuestión así planteada y alternativamente sostienen que el precepto objeto de este proceso constitucional es susceptible de otra interpretación que es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este Tribunal en la reciente STC 20/2012, de 16 de febrero, se ha pronunciado sobre si ese mismo precepto, por impedir que se diera curso a una demanda civil al no ir acompañada del correspondiente justificante del pago de la tasa, vulnera el derecho de acceso a la justicia que se inserta como dimensión primera y principal en el derecho a la tutela judicial efectiva ex art. 24.1 CE. En ella afirmamos que es constitucional subordinar la prestación de la actividad jurisdiccional en el orden civil al abono de unas tasas judiciales por la interposición de la demanda, siempre que, en la línea de la doctrina del Tribunal Europeo de Derechos Humanos iniciada con la Sentencia Kreuz contra Polonia, de 19 de junio de 2001 (asunto núm. 28249/95), y consolidada posteriormente (por todas, SSTEDH de 26 de julio de 2005, Kniat c. Polonia, asunto 71731/01; 28 de noviembre de 2006, Apostol c. Georgia, asunto 40765/02; y 9 de diciembre de 2010, Urbanek c. Austria, asunto 35123/05), su cuantía no sea excesiva a la luz de las circunstancias propias de cada caso, de modo que no se impida en la práctica el acceso a la jurisdicción o lo obstaculice en un caso concreto en términos irrazonables.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luego de analizar la regulación completa del tributo, concluíamos que, dadas las exenciones objetivas y subjetivas que prevé el art. 35 de la Ley 53/2002, solamente quedan sujetas al pago de esta tasa judicial las personas jurídicas con ánimo de lucro cuya cifra de negocios hubiere alcanzado, en el período impositivo anterior, un importe neto superior a seis millones de euros, y únicamente cuando promueven procesos en que se controvierten derechos de contenido económico, circunstancias todas ellas que acreditan que la exigencia de la tasa judicial cuestionada persigue un fin constitucionalmente lícito, como es que las entidades mercantiles con un elevado volumen de facturación contribuyan a financiar los costes generados por la actividad jurisdiccional que conlleva juzgar las demandas que libremente deciden presentar ante los Tribunales del orden civil para defender sus derechos e intereses legítimos, y lo hace sin limitar de un modo desproporcionado el derecho de acceso a la jurisdicción, pues no alcanza a ser un obstáculo siquiera significativo para el mismo. Sentado lo anterior, continúa razonando la STC 20/2012, carece de lógica reprochar que el legislador, para lograr un alto grado de cumplimiento espontáneo de la obligación de pagar un tributo legítimo, haya decidido que la contribución de los justiciables a la financiación de la justicia se produzca mediante tasas cuyo previo pago es requerido como regla general para obtener el beneficio ínsito en la prestación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supuesto conduce necesariamente a la desestimación de la cuestión de inconstitucionalidad suscitada. Se hace necesario, no obstante, un razonamiento intermedio, pues la STC 20/2012, cuya doctrina nos sirve de punto de partida, enjuicia el art. 35.7.2 Ley 53/2002 en relación al derecho de acceso a la justicia cuando en este supuesto, como ya dijimos al delimitar el objeto del proceso, la duda de constitucionalidad es si el legislador al promulgar dicho precepto vulnera el derecho de acceso a los recursos legalmente previstos, que es una vertiente diferente de la tutela judicial efectiva garantizada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tenido ocasión de sentar que el derecho de acceso a los recursos establecidos en la ley, como dimensión del derecho a la tutela judicial efectiva, también despliega efectos frente al legislador, reputando inconstitucional que éste pudiera condicionar la utilización de un recurso legalmente previsto al cumplimiento de obstáculos procesales que no aparezcan como justificados y proporcionados conforme a las finalidades que persiguen, y que este vínculo se establece, aunque igualmente referido a un juicio de proporcionalidad, de un modo distinto y más laxo al que supone el derecho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3/1983, de 25 de enero, FJ 4, resolviendo sobre si es constitucional que el legislador exigiera para tener preparado el recurso de casación frente a las Sentencias dictadas por las Magistraturas de Trabajo la consignación previa del importe de la condena, incrementada en un 20 por 100, dijimos que “[a]nalizando la presunta incompatibilidad entre la obligación de consignar el importe de la condena y el art. 24.1 de la C.E. que garantiza a todos el derecho a la tutela judicial efectiva, debe tenerse presente que este Tribunal viene configurando el alcance del mismo, no sólo como un derecho al acceso al proceso de instancia, sino también a los recursos establecidos en la Ley. Al no existir, sin embargo, norma o principio alguno en la C.E. que obligue a la existencia de una doble instancia o de unos determinados recursos en materia laboral, es evidente que en abstracto es posible la inexistencia de recursos o condicionar los previstos al cumplimiento de determinados requisitos, perteneciendo al ámbito de libertad del legislador establecer unos u otros en la forma que considere oportuna. Aunque sea conveniente precisar que a su vez es distinto el enjuiciamiento que pueda recibir una norma según actúe como impeditiva u obstaculizadora del acceso a la jurisdicción o simplemente como limitadora de un recurso extraordinario contra una Sentencia previamente dictada en un proceso contradictorio, en el que las partes gozaron de todas las garantías y medios de defensa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cuando se parte del previo establecimiento en la ley de unos determinados recursos (en este caso el de casación) y en determinados supuestos (Sentencias de condena) si el acceso a ellos se vincula al cumplimiento de unos obstáculos procesales, es evidente que el legislador no goza de absoluta libertad, ya que constitucionalmente no son admisibles aquellos obstáculos que puedan estimarse excesivos, que sean producto de un innecesario formalismo y que no se compaginen con el derecho a la justicia, o que no aparezcan como justificados y proporcionados conforme a las finalidades para que se establecen, que deben, en todo caso, ser adecuadas al espíritu constitucional, siendo en definitiva el juicio de razonabilidad y proporcionalidad el que resulta trascendente para la confrontación entre el art. 170 de la LPL y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menor intensidad con que el principio de proporcionalidad vincula al legislador cuando ya se ha obtenido una primera respuesta judicial y se trata únicamente de acceder a un recurso legalmente previsto la declaramos también, esta vez contrario sensu, cuando, enjuiciando la constitucionalidad de que el legislador exija para presentar un recurso contencioso-administrativo una comunicación previa a la Administración autora del acto que se pretendiese recurrir, afirmamos en la STC 76/1996, de 30 de abril, FJ 2, que “el denominado recurso contencioso-administrativo no es propiamente un recurso —no genera una segunda instancia o una casación— pues viene a dar vida a un proceso en primera o única instancia, de suerte que no se instala en el terreno del acceso a los recursos sino en el del acceso a la jurisdicción (SSTC 3/1983, 37/1995 y 55/1995), lo que intensifica las exigencias que derivan del principio de proporcionalidad que tan destacada función cumple en el ámbito de los derechos fundamentales (STC 55/1996)”.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esta línea argumental la STC 20/2012, FJ 5, ha recordado que “el principio hermenéutico pro actione protege el derecho de acceso a la justicia, dada la diferente trascendencia que cabe otorgar —desde la perspectiva constitucional— a los requisitos legales de acceso al proceso, en tanto pueden obstaculizar o eliminar el derecho de los ciudadanos a someter el caso al conocimiento y pronunciamiento de un Juez y por tanto causar indefensión. Por el contrario, el control constitucional de los requisitos de admisión de los recursos legalmente establecidos es más laxo”. Más aún, en la STC 79/2012 hemos dicho, si bien que como obiter dictum (pues el debate planteado se refería a la subsanabilidad del requisito de pago de la tasa para apelar en vía jurisdiccional civil y no a su efecto de cierre del proceso), que “en la Sentencia 20/2012, de 16 de febrero (FJ 5), desde la Sentencia de Pleno 37/1995, de 7 de febrero (FJ 5), este Tribunal ha subrayado el diferente relieve constitucional que posee el derecho de acceso a la jurisdicción y el de acceso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Precisado el canon de enjuiciamiento de esta manera, estamos en condiciones de concluir que si el art. 35 de la Ley 53/2002, en la medida que requiere a entidades mercantiles con un elevado volumen de facturación que contribuyan a financiar la actividad jurisdiccional que conlleva juzgar las demandas en las que reclaman derechos de contenido económico so pena de no darles curso, no limita de un modo desproporcionado el derecho de acceso a la justicia, como hemos declarado en la STC 20/2012, mucho menos puede apreciarse desproporción en ese precepto cuando proyecta esa misma exigencia sobre idénticos sujetos y con iguales consecuencias pero referida a la promoción de recursos contra un previo pronunciamiento judicial, ámbito éste en el que, como ya hemos apuntado, el juicio de proporcionalidad al que puede someterse la decisión del legislador por este Tribunal es menos intenso, todo lo cual implica que la limitación de acceso a los recursos previstos en las leyes procesales civiles que dispone el precepto objeto de este proceso no desconozca la dimensión de la tutela judicial efectiva (art. 24.1 CE) que garantiza el acceso a los recursos establecidos en la ley y que, en su virtud, proceda desestimar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605-2011, planteada por la Sala Segunda de este Tribunal, relativa al artículo 35 apartado 7.2 de la Ley 53/2002, de 30 de diciembre, de medidas fiscales, administrativas y del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