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diciembre de 2010, el Procurador de los Tribunales don José Javier Cuevas Rivas, en nombre y representación de don Jon Koldo Aguinagalde Urrestarazu, y bajo la dirección de la Letrada doña Onintza Ostolaza Arruabarrena, interpuso recurso de amparo contra el Auto de la Sección Primera de la Sala de lo Penal de la Audiencia Nacional de 15 de octubre de 2010, dictado en la ejecutoria núm. 12-1991, por el que se desestima el recurso de súplica interpuesto contra el Auto de 16 de julio de 2010, en el que se aprueba fecha para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en dichas resoluciones, al haberse aplicado la doctrina establecida en la Sentencia de la Sala Segunda del Tribunal Supremo núm. 197/2006, de 28 de febrero, se ha retrasado el licenciamiento definitivo en cuatro años,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19 de abril de 2012, presentó alegaciones en las que, enunciando la jurisprudencia de este Tribunal sobre el particular, interesó que se denegara la suspensión solicitada, argumentando, por un lado, la gravedad de las penas impuestas cuya fecha de cumplimiento es el objeto del recurso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16 de abril de 2012, presentó alegaciones insistiendo en la necesidad de la suspensión de las resoluciones impugnadas por los graves perjuicios que supone el mantenimiento en prisión, toda vez que se ha acordado nueva fecha de licenciamiento definitivo para el 30 de julio de 2014, en vez de la anteriormente fijada de 19 de julio de 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que no se produzca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8742-2010.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