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21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Pascual Sala Sánchez, Presidente, don Javier Delgado Barrio, don Manuel Aragón Reyes, don Pablo Pérez Tremps y doña Adela Asua Batarrita,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3757-2010, interpuesto por Bodegas Antaño, S.A., representada por la Procuradora doña Mercedes Caro Bonilla y asistida por el Letrado don José Antonio Garrote Mestre, contra la Sentencia de la Sección Segunda de la Sala de lo Contencioso-Administrativo del Tribunal Superior de Justicia de Castilla y León, con sede en Valladolid, de 17 de marzo de 2010 y la resolución sancionadora del Consejero de Agricultura y Ganadería de la Junta de Castilla y León de 19 de octubre de 2006. Han comparecido y formulado alegaciones el Letrado de la Comunidad Autónoma de Castilla y León y el Ministerio Fiscal. Ha sido Ponente el Magistrado don Javier Delgado Barrio, quien expresa el parecer de la Sala.</w:t>
      </w:r>
    </w:p>
    <w:p w:rsidRPr="00531C1B" w:rsidR="00F31FAF" w:rsidRDefault="00356547">
      <w:pPr>
        <w:rPr/>
      </w:pPr>
      <w:r w:rsidRPr="&lt;w:rPr xmlns:w=&quot;http://schemas.openxmlformats.org/wordprocessingml/2006/main&quot;&gt;&lt;w:szCs w:val=&quot;24&quot; /&gt;&lt;/w:rPr&gt;">
        <w:rPr/>
        <w:t xml:space="preserve"/>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Juzgado Decano de Valladolid el 27 de abril de 2010, con registro de entrada en este Tribunal el 6 de mayo del mismo año, la Procuradora de los Tribunales doña Mercedes Caro Bonilla, actuando en nombre y representación de Bodegas Antaño, S.A., interpuso recurso de amparo frente a las resoluciones que se citan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los que trae causa el presente recurso de amparo, son en resumen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14 de marzo de 2006 los servicios de inspección del Consejo regulador de la denominación de origen “Rueda” levantaron acta de infracción a la firma Bodegas Antaño, S.A., que dio origen a la incoación de un expediente sancionador a resultas del cual, mediante Orden del Consejero de Agricultura y Ganadería de la Junta de Castilla y León de 19 de octubre de 2006, se impuso a la recurrente una multa de sesenta mil un euros por la comisión de una infracción administrativa muy grave tipificada en el art.40.2 d) de la Ley 24/2003, de 10 de julio, de la viña y el vino.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alegaciones realizadas en el curso del procedimiento sancionador la recurrente invocó la vulneración del art. 25.1 CE por infracción de los principios de legalidad y tipicidad por cuanto la conducta no era constitutiva de ninguna de las infracciones tipificadas en la Ley autonómica 8/2005, de 10 de junio, de la viña y del vino de Castilla y León, no resultando de aplicación el art. 40.2 d) Ley 24/2003, de 10 de julio, de la viña y el vino en el ámbito territorial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sancionadora, en su fundamento de Derecho tercero, rechaza esta alegación por considerar, en esencia, que la expresión “legislación básica” que contiene el art. 42 de la Ley 8/2005, de 10 de junio, de la viña y el vino de Castilla y León es una expresión genérica que tiene como finalidad remitirse a la totalidad del régimen sancionador que contiene la Ley 24/2003, de 10 de julio, de la viña y el vino, sin distinguir entre preceptos básicos y no básicos, y que, en todo caso, el Derecho estatal tiene carácter supletorio de acuerdo con lo establecido en el art. 149.3 CE, precepto éste que si bien no habilita al Estado para dictar normas al amparo de dicha cláusula, hace entrar en juego a título supletorio esta disposición del Estado dictada en ejercicio de sus competencias, al no poderse dejar sin sanción una conducta tan grave como la cometida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empresa sancionada interpuso recurso contencioso-administrativo que fue estimado por la Sentencia del Juzgado de lo Contencioso-Administrativo núm. 1 de Valladolid de fecha 17 de febrero de 2009. Entiende el Juzgado, en el fundamento jurídico tercero de la Sentencia, que debe ser estimada la alegación del demandante según la cual la conducta imputada no se encuentra tipificada como infracción en la legislación autonómica sin que resulte de aplicación el art. 40.2 d) de la Ley 24/2003, de 10 de julio, de la viña y el vino en Castilla y León al no ser el término legislación básica equivalente a legislación estatal y no poderse aplicar con carácter supletorio en la medida en que no existe una laguna de la legislación autonómica en la tipificación de determinadas infracciones remitiéndose en lo no previsto a la legislación básica estatal pero no a la que no tiene dicho carácter.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de 17 de marzo de 2010 de la Sección Segunda de la Sala de lo Contencioso-Administrativo del Tribunal Superior de Justica, con sede en Valladolid, estimó el recurso de apelación interpuesto por la Junta de Castilla y León contra la Sentencia del Juzgado de 17 de febrero de 2009, por considerar que cuando la ley autonómica utiliza la expresión “legislación básica de la Viña y el Vino” se está refiriendo a la Ley 24/2003, en su conjunto sin excluir las normas contenidas en ella que no son calificadas por la propia ley como básicas pero que son aplicables en las Comunidades Autónomas en tanto no las desplacen con el simple ejercicio de sus competencias normativas (fundamento jurídico segundo). Y añade a renglón seguido: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entiende que es así y que la Comunidad de Castilla y León no ha desplazado, sino que ha asumido, las normas reguladoras de las infracciones administrativas que no tienen el carácter de básicas en la Ley 24/2003, en concreto el art. 40.2 d), al dictar la Ley 8/2005 en el ejercicio de su competencia exclusiva en materia de agricultura, así como en materia de denominaciones de origen y otras indicaciones de procedencia relativas a productos de la Comunidad, según lo dispuesto en el artículo 32.1.7 y 32 de su Estatuto de Autonomía, puesto que, uno, no lo dice de forma expresa; dos, por razones de orden lógico, pues en otros preceptos en que utiliza la Ley esa expresión, como en el art. 45, párrafo segundo, que está dentro del mismo Título VI ‘Régimen sancionador’, que dice ‘En cuanto a las medidas cautelares que puedan adoptarse antes o durante la tramitación del procedimiento sancionador, se estará a lo dispuesto en la legislación básica de la Viña y del Vino’, se está remitiendo a una norma de la Ley 24/2003 —el art. 35— que no tiene carácter básico por lo que carecería de sentido entender que cuando el art. 42 de la Ley 8/2005 se remite con carácter general al régimen sancionador en las materias objeto de esa Ley establecido en la legislación básica de la Viña y del Vino se está remitiendo exclusivamente a aquellos aspectos del mismo que tienen el carácter de normas básicas y que cuando se utiliza esa misma expresión en el art. 45 se está refiriendo a toda la Ley 24/2003, so pena de que se sostenga que realmente no pueden adoptarse medidas cautelares en los procedimientos sancionadores que se tramiten en esta Comunidad porque el precepto de la Ley estatal al que se remite la Ley autonómica no tiene aquel carácter, lo que choca claramente con el tenor del citado precepto en el que se prevé la posibilidad de adoptarse medidas cautelares antes o durante la tramitación del procedimiento sancionador. Tres, porque el espíritu y finalidad de la Ley 8/2005 es continuar con el desarrollo de una política de calidad en el sector agrícola, y especialmente en el sector vitivinícola, regulando los niveles diferenciados del origen y la calidad de los vinos, así como el sistema de protección de las denominaciones y menciones que legalmente les están reservados, en defensa de los productores y consumidores frente a su uso indebido (Exposición de Motivos y art. 1 de la Ley 8/2005). Y desde esta perspectiva —teniendo en cuenta que las contraetiquetas se entregan por el Consejo Regulador para identificar las partidas concretas de vino que han superado los controles de calidad que se establecen en su normativa y que son merecedoras de la calificación como Denominación de Origen ‘Rueda’, lo que las convierte en documentos de certificación intransferibles— difícilmente puede sostenerse que el Legislador autonómico no quisiera tipificar como infracción la utilización indebida de contraetiquetas, que es a la conclusión a que se llega con la interpretación que hace la Juzgadora el Juez a quo de la expresión tantas veces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sociedad demandante asienta la especial trascendencia constitucional de su recurso de amparo sobre dos pilares: por un lado, la violación manifiesta del derecho fundamental a la legalidad sancionadora y, por otro, la ausencia de pronunciamientos de este Tribunal acerca del problema de si, en materia sancionadora, los preceptos no básicos de una ley básica estatal son aplicables —con carácter supletorio ex art. 149.3 CE— en una Comunidad Autónoma que haya asumido y ejercido sus competencias exclusivas en la materia. Cita, a este respecto, opiniones doctrinales que sostienen que, si con carácter general, la ordenación incompleta de una materia por una Comunidad Autónoma puede permitir, en virtud del principio de supletoriedad, la aplicación del Derecho estatal, en el ámbito sancionador esta posibilidad es francamente objetable por cuanto se produciría un flagrante vaciamiento del ámbito competencial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representación procesal de Bodegas Antaño, S.A., que, contrariamente a lo afirmado en la resolución administrativa sancionadora y en la Sentencia de la Sección Segunda de la Sala de lo Contencioso-Administrativo del Tribunal Superior de Justicia de Castilla y León, con sede en Valladolid, que impugna, los preceptos no básicos de una ley básica no son aplicables de forma supletoria conforme al art. 149.3 CE porque aunque ello es así cuando la Comunidad Autónoma no regula la materia la situación varía radicalmente cuando existe, como aquí sucede, una ley autonómica que establece un régimen sancionador compuesto, además de por los tipos básicos definidos por el legislador estatal —entre los que no se encuentra el aplicado en el caso—, aquellos específicos creados por la propia norma territorial. Además, la Ley de las Cortes de Castilla y León 8/2005 no declara en ningún momento de aplicación supletoria la Ley de la viña y del vino, acaso porque, de haberlo hecho habría incurrido en una causa de inconstitucionalidad de acuerdo con la doctrina recogida en la STC 157/2004.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Apunta asimismo que la aplicación del precepto legal estatal contradice abiertamente el propósito perseguido por el legislador autonómico, según resulta de lo afirmado en la exposición de motivos de la Ley de las Cortes de Castilla y León 8/2005. En ella se deja constancia de que “partiendo del respeto a lo que la disposición final segunda de la Ley 24/2003 determina como básico al amparo del artículo 149.1.13 CE, la Comunidad Autónoma de Castilla y León en el ejercicio de su competencia exclusiva en materia de agricultura así como en materia de denominaciones de origen y otras indicaciones de procedencia … aprueba esta Ley en la que se recoge todo lo que se considera merece ser incluido en una norma con rango de Ley.” Siempre a juicio de la actora, el reglamento de la Ley de la viña y del vino de Castilla y León, aprobado por Decreto 51/2006, de 20 de julio suministraría otro dato acreditativo de la incorrección en que habrían incurrido la Orden del Consejero de Agricultura y Ganadería de la Junta de Castilla y León y la Sentencia que aquí se impugna, al incluir expresamente en su art. 68.2 b) el tipo del ilícito administrativo que se dice aplicable por mor de la supletoriedad del Derecho estatal. La actora hace hincapié en que este reglamento autonómico no copió todas las infracciones de la ley estatal, limitándose a reproducir exclusivamente aquellas que no tenían carácter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la recurrente la afirmación, contenida en la resolución judicial impugnada, de que cuando el art. 42 de la Ley autonómica se remite al régimen sancionador de la legislación básica estatal esa remisión debe entenderse hecha a la totalidad del régimen sancionador incluido en la Ley 24/2003 porque, en otro caso, quedaría vacía de contenido la referencia que el art. 45 de la Ley territorial hace a las medidas cautelares de la legislación básica estatal, habida cuenta de que el art. 35 de la Ley 24/2003, que las regula, no tiene carácter básico. Para Bodegas Antaño, S.A., “la conclusión no puede ser ésa, porque la realidad es que el art. 35 de la Ley estatal 24/2003 no es aplicable, igual que no lo es el art. 40.2 d) en Castilla y León, porque no tienen carácter básico y, la Ley 8/2005 no se remite a ellos”, de modo que las medidas cautelares que pueden adoptarse en la tramitación de un expediente sancionador en esta materia en Castilla y León son aquellas previstas en la legislación básica estatal reguladora del procedimiento administrativo común, y más concretamente las recogidas en el art. 136 de la Ley 30/1992, de 26 de noviembre, de régimen jurídico de las Administraciones públicas y del procedimiento administrativo común, y en el art. 8.1 del Decreto autonómico 189/1994, de 25 de agosto, que regula el procedimiento sancionador. Otro tanto sucede con las potestades de los veedores o inspectores, reguladas en el art. 34 de la Ley 24/2003, que tampoco tiene naturaleza básica y, por ello, no es aplicable en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la recurrente que la Ley autonómica 8/2005 es “extremadamente precisa” y que “en contra de lo que se sostiene en la Sentencia de la Sala de Valladolid, cuando se quiere remitir a los preceptos básicos de la Ley estatal 24/2003, no hace una remisión ‘general’ a toda la ley sino que, por ejemplo —y es sólo uno de los muchos existentes—, el art. 11. de la Ley 8/2005, cuando se remite a los ‘requisitos establecidos para cada nivel en la legislación básica de la Viña y el Vino’, no quiere que se aplique todo el capítulo I del Título II de la Ley 24/2003, sino lo que es básico, es decir, todo excepto el artículo 16, los apartados 4 y 8 del artículo 25 y los párrafos b), e) y g) del apartado 2 del artículo 26, que es lo no básico conforme a la DF 2 de la Ley 24/2003, porque, por ejemplo, el contenido del art. 16 Ley 24/2003 —que no es básico— se sustituye por el art. 12 Ley 8/2005; o, en el otro extremo, pese a ser básica la regulación de los vinos de pago del art. 24 Ley 24/2003, el art. 18 de la Ley 8/2005 lo regula de forma sutil y sustancialmente diferente.” Sólo tras la entrada en vigor del Decreto 51/2006, esto es, con posterioridad a los hechos objeto de la sanción administrativa origen de este proceso de amparo, la conducta es típica en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representación de Bodegas Antaño, S.A., entender, como hace la resolución judicial impugnada, que la Comunidad de Castilla y León no ha desplazado sino que ha asumido las normas de la Ley 24/2003 reguladoras de las infracciones administrativas que no tienen carácter básico choca frontalmente con la doctrina recogida en la STC 157/2004, donde, con cita de la STC 132/1989, se pone de manifiesto que “cuando el legislador autonómico regula materias de su competencia sobre las que existe normativa estatal viene a desplazar tal normativa, aplicándose con preferencia en cada Comunidad Autónoma las disposiciones propias” (FJ 13). No niega que el legislador autonómico pueda remitirse a las disposiciones básicas estatales para regular una materia, incluso sancionadora, pero esto no es lo mismo que considerar aplicable en virtud del principio de supletoriedad del Derecho estatal (art. 149.3 CE) aquello a lo que no hay remisión expresa. Sólo reinterpretando de manera muy forzada la remisión de la ley territorial a la Ley 24/2003 se alcanza como resultado que la conducta enjuiciada es típica, pero ello equivale a una interpretación analógica prohibida por infringir claramente el derecho a la legalidad proclamado en el art. 25.1 CE. Así lo confirmarían, siempre en opinión de la recurrente, las SSTC 133/1999 y 111/2004, de las que reproduce extensos pasajes de sus fundamentos jurídicos 2 y 3,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Antes de cerrar su escrito de demanda, la actora reconoce que, en el momento de producirse los hechos, podía prever la aplicación de lo dispuesto en el art. 44.3 e) del Reglamento de la denominación de origen “Rueda”, aprobado por Orden MAPA 2059/2002, de 31 de julio, donde se tipifica como infracción grave la indebida tenencia, negociación o utilización de los documentos, precintas, etiquetas, sellos, etc., propios de la denominación, sancionando esta conducta con multa de 20.000 pesetas al doble del valor del producto afectado y decomiso. Para la demandante de amparo, el indicado reglamento se encontraba entonces vigente en virtud de lo previsto en la disposición transitoria de la Ley autonómica 8/2005 y del Decreto autonómico 62/2004, de 27 de mayo, por el que se aprueba transitoriamente la gestión y control de los vinos con denominación de origen y el régimen sancionador de los vinos de calidad producidos en regiones determinadas. Este decreto fue derogado por el ya citado Decreto autonómico 51/2006, cuyo art. 68.2 b) reproduce literalmente el art. 40.2 d) de la Ley 24/2003.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con la solicitud de que se dicte Sentencia por la que se reconozca el derecho de la recurrente a la legalidad en materia sancionadora y, a fin de reparar la lesión padecida en éste, que se anulen la Sentencia de la Sección Segunda de la Sala de lo Contencioso-Administrativo del Tribunal Superior de Justicia de Castilla y León núm. 680, de 17 de marzo de 2010 y anule la Orden del Consejero de Agricultura y Ganadería de la Junta de Castilla y León de 19 de octubre de 2006, por la que se le impone una sanción de 60.000 € como autora de una infracción del art. 40.2 d) de la Ley estatal 24/2003, de la viña y del vino.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diligencia de ordenación de 12 de mayo de 2010 del Secretario de Justicia de la Sección Primera de este Tribunal se concedió, de acuerdo con lo previsto en el art. 49.4 de la Ley Orgánica del Tribunal Constitucional (LOTC), un plazo de diez días a la Procuradora doña Mercedes Caro Bonilla a fin de que aportase copia de todos los escritos y documentos presentados, presentase escritura de poder que acredite la representación que dice ostentar y suscribiera el escrito de demanda, advirtiéndole de que la falta de subsanación de los defectos en el plazo indicado determinaría la inadmisión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Subsanado el defecto antes citado, por providencia de 4 de octubre de 2010 la Sala Primera de este Tribunal acordó, de conformidad con lo dispuesto en el art. 11.2 LOTC, admitir a trámite la demanda de amparo formulada por la Procuradora doña Mercedes Caro Bonilla en nombre y representación de Bodegas Antaño, S.A. En la misma providencia se acordó, en aplicación de lo dispuesto en el art. 51 LOTC, dirigir atenta comunicación a la Sección Segunda de la Sala de lo Contencioso-Administrativo del Tribunal Superior de Justicia de Castilla y León, con sede en Valladolid, y al Juzgado de lo Contencioso-Administrativo núm. 2 de Valladolid a fin de que, en plazo que no excediera de diez días, remitieran certificación o copia adverada de las actuaciones correspondientes al recurso de apelación núm. 680-2009 y al recurso contencioso-administrativo núm. 89-2007, respectivamente, debiendo previamente emplazar el Juzgado a quienes hubieran sido parte en ese proceso, excepto la recurrente en amparo, para que pudieran comparecer en el presente recurso, lo que así hizo el siguiente día 29 de octubre el Letrado de la Comunidad Autónoma de Castilla y León, solicitando que se le tuviera por personado y parte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del Secretario de Justicia de la Sección Primera de 3 de noviembre de 2010 se tuvieron por recibidos los testimonios de las actuaciones reclamadas, por personada y parte a la Comunidad Autónoma de Castilla y León y, con arreglo a lo dispuesto en el art. 52.1 LOTC, se concedió al Ministerio Fiscal y a las partes personadas un plazo común de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que tuvo entrada en este Tribunal el 17 de diciembre de 2010 el Ministerio Fiscal presentó sus alegaciones. Tras una pormenorizada exposición de los antecedentes del recurso, desarrolla los motivos en virtud de los cuales interesa que se dicte Sentencia estimatoria del recurso de amparo promovido por Bodegas Antaño,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Aborda en primer lugar el Ministerio Fiscal la cuestión relativa al alcance de la referencia que en el art. 42 de la Ley de las Cortes de Castilla y León 8/2005 se hace a la “legislación básica de la viña y del vino”. La resolución del Consejero de Agricultura y Ganadería de la Junta de Castilla y León y la Sentencia dictada por la Sección Segunda de la Sala de lo Contencioso-Administrativo del Tribunal Superior de Justicia de Castilla y León, con sede en Valladolid, coinciden en apreciar que la ley autonómica está utilizando la expresión “legislación básica” con carácter genérico a fin de remitirse a la totalidad del régimen sancionador que contiene la Ley 24/2003, sin distinción entre preceptos básicos y no básicos. Especial atención dedica a la afirmación, plasmada en la resolución judicial citada, de que los preceptos no básicos de la ley estatal resultan aplicables en tanto la Comunidad Autónoma no los desplace expresamente, señalando al respecto que cuando la Comunidad Autónoma de Castilla y León, en ejercicio de sus competencias sobre agricultura y denominaciones de origen, dictó la Ley 8/2005, ya “ejercitó su facultad de desplazar del ámbito de aplicación de la misma las disposiciones no básicas de la Ley estatal 24/2003”, como así se viene a reconocer en la exposición de motivos de la propia ley autonómica, donde se señala que “partiendo del respeto a lo que la disposición final de la Ley 24/2003 determina como básico al amparo del artículo 149.1.13 CE, la Comunidad Autónoma de Castilla y León en el ejercicio de su competencia exclusiva en materia de agricultura así como en materia de denominaciones de origen y otras indicaciones de procedencia relativas a productos de la Comunidad, según lo dispuesto en el artículo 32.1.7 y 32 de su Estatuto de Autonomía de Castilla y León, aprueba esta Ley en la que se recoge todo lo que se considera merece ser incluido en una norma con rango de Ley de ordenación del sector vitivinícola de Castilla y León.” Pues bien, toda vez que la disposición final segunda de la Ley 24/2003 no atribuye carácter básico al art. 40.2 d) y toda vez que la Ley de las Cortes de Castilla y León, que recoge todo aquello que debe estar comprendido en una norma con rango de ley, no ha tipificado como ilícito administrativo la conducta sancionada por la ley estatal, a juicio del Ministerio Fiscal sólo puede concluirse “que el legislador autonómico, al ejercitar sus competencias exclusivas, dictando la Ley 8/2005, no contempló el sancionar la conducta que se tipifica en el art. 40.2 d) de la Ley 24/2003.”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la Sección Segunda de la Sala de lo Contencioso-Administrativo del Tribunal Superior de Justicia de Castilla y León, con sede en Valladolid, utiliza además una argumentación, que califica de “carácter lógico”. De acuerdo con esta resolución judicial, la remisión a la legislación básica de la viña y el vino contenida en el art. 42 de la ley autonómica comprende la totalidad de preceptos definitorios del régimen sancionador de la Ley 24/2003 por la misma razón que la remisión a la ley estatal que en relación con las medidas cautelares se efectúa en el art. 45 de la ley territorial, lo es a un precepto, el art. 35 de la Ley 24/2003, que no tiene carácter básico. Sin embargo, recuerda el Fiscal que la posibilidad de adoptar medidas cautelares en el procedimiento administrativo sancionador tramitado por la Comunidad Autónoma resulta de lo dispuesto por los arts. 136 de la Ley 30/1992, de 26 de noviembre, de régimen de las Administraciones públicas y procedimiento administrativo común, y 8 del Decreto autonómico 189/1994, de 25 de agostó, regulador del procedimiento sancionador.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limitación de la remisión exclusivamente a los preceptos que ostentan carácter básico de acuerdo con la disposición final segunda de la Ley 24/2003 quedaría reforzada, además, por el hecho de que el reglamento autonómico de la Ley de la viña y el vino, aprobado por Decreto 51/2006, de 20 de julio, incorporó expresamente en su art. 68.2 b), como infracción muy grave, la conducta de indebida tenencia o utilización de las contraetiquetas por la que fuera sancionada la sociedad ahora demandante de amparo. Con independencia de las consideraciones que en torno a la suficiencia de rango de la norma quepa hacer, entiende el Ministerio Fiscal que esta forma de proceder viene a reconocer que la conducta no era típica en virtud del art. 42 de la ley autonómica. A este respecto observa que los preceptos del reglamento aprobado por el Decreto 51/2006 en los que se regula el régimen sancionador presentan un doble contenido pues en tanto que algunos de ellos especifican y concretan las conductas tipificadas en las disposiciones básicas sancionadoras de la Ley 24/2003 a las que se remitía la ley territorial, otros incorporan ex novo una serie de infracciones que se encuentran tipificadas en preceptos no básicos de esa misma ley estatal. Se vino así a cubrir un vacío, pero en ningún caso el olvido o error del legislador en que hubiera podido incurrir el legislador autonómico al no tipificar determinadas conductas luego incluidas en el reglamento porque se entendiera conveniente reprimirlas autoriza a forzar una interpretación extensiva del régimen sancionador de la Ley de las Cortes de Castilla y León 8/2005.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Seguidamente refuta la afirmación de que el art. 40.2 d) de la Ley 24/2003 resulta aplicable como Derecho supletorio conforme al principio establecido en el art. 149.3 CE. La atribución de carácter supletorio, en todo caso, al Derecho estatal sirve al fin de evitar la existencia de lagunas, como claramente pusiera de relieve la STC 157/2004, de 21 de septiembre, FJ 13. En este caso, la aprobación por las Cortes de Castilla y León se hizo en ejercicio de las competencias autonómicas exclusivas sobre agricultura y denominaciones de origen y una de las consecuencias de ese ejercicio fue, justamente, el desplazamiento en el ámbito territorial de la Comunidad Autónoma de la normativa estatal no básica en la materia. No puede sostenerse que exista una laguna cuando el legislador autonómico, actuando en el ejercicio de sus competencias, ha establecido un régimen sancionador con tipificación de determinadas infracciones y exclusión de otras, al extremo de que la aplicación supletoria del Derecho estatal en este caso no sólo no sería procedente sino que, además, entrañaría el riesgo de desnaturalizar las competencias de titularidad autonómica. A ello añade que los principios de legalidad y tipicidad rechazan esa pretendida aplicación supletoria de la normativa estatal porque compromete la garantía material de lex certa que se integra en 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razonamientos anteriormente sintetizados permiten concluir, siempre en opinión del Ministerio Fiscal, que la sanción impuesta a la demandante de amparo vulneró el principio de legalidad y tipicidad reconocido en el art. 25.1 CE. El principio de legalidad en materia sancionadora comprende, según doctrina de este Tribunal Constitucional, tanto una garantía formal, relativa al rango legal de la norma sancionadora, como otra material, que supone la necesaria preexistencia normativa de las conductas ilícitas y de las sanciones que lleven aparejadas; a ello se refiere expresamente la STC 133/1999, FJ 1. Esta garantía material impide que se incluyan entre las conductas sancionables aquellas que no resulten razonablemente previsibles de la literalidad de la ley existente. Para el Ministerio público, “la garantía material de legalidad impide en el ámbito sancionador subsumir mediante interpretaciones extensivas o analógicas las conductas enjuiciadas en las normas que definen las conductas infractoras”. En apoyo de esta afirmación invoca la doctrina recogida en las SSTC 111/2004, FJ 3, y 54/2008,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la interpretación extensiva de la remisión que la ley territorial hace a la legislación básica contradice las garantías que integran el derecho fundamental al principio de legalidad sancionadora. La demandante de amparo no pudo racionalmente prever su responsabilidad por infracción de lo previsto en el art. 40.2 d) de la ley estatal y acomodar a dicha norma conducta, habida cuenta de que en el territorio de la Comunidad Autónoma la norma aplicable en materia de vinos de calidad con denominación de origen era la Ley de las Cortes de Castilla y León 8/2005, que en materia sancionadora hacía referencia específica a la “legislación básica” de la viña y del vino. Una interpretación precisa y adecuada de este término sólo puede hacerse entendiendo hecha la remisión a los preceptos básicos de la Ley 24/2003, entre los que no figura el ya mencionado art. 40.2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Ministerio Fiscal entiende que debe estimarse el recurso de amparo y declarar vulnerado el derecho fundamental de la actora a la legalidad sancionadora.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13 de diciembre de 2010 la recurrente en amparo presentó sus alegaciones en las que se ratificaba en su demanda reiterando que se dicte en su día resolución en los términos anteriormente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10 de diciembre de 2010 se presentó en el Registro General de este Tribunal el escrito de alegaciones del Letrado de la Comunidad Autónoma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Inicia su escrito el Letrado autonómico aduciendo la extemporaneidad del recurso de amparo pues habían transcurrido veintidós días hábiles entre la notificación, el 25 de marzo de 2010, de la Sentencia del Tribunal Superior de Justicia y la presentación en el Decanato de Valladolid, el 28 de abril de 2010, del recurso de amparo. Señala, además, que no resulta de aplicación supletoria el contenido del art. 135 de la Ley de enjuiciamiento civil según resulta de lo afirmado en la STC 230/2006, de 17 de julio. No puede admitirse, tampoco, la aplicación del plazo de treinta días del art. 44.2 LOTC pues no nos hallamos ante un recurso de amparo mixto sino que lo que se pretende por la actora es obtener la nulidad de la resolución administrativa sancionadora, a la que se imputa la lesión del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carácter subsidiario el Letrado de la Comunidad Autónoma de Castilla y León postula la desestimación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del alcance de la remisión que la Ley autonómica de la viña y el vino hace a los preceptos de la norma estatal, el citado Letrado sostiene que “las remisiones expresas que contiene la Ley 8/2005, de 10 de junio, de la viña y el vino de Castilla y León, a la legislación básica del Estado, lo son en su conjunto a la Ley estatal 24/2003, que es la ley básica en la materia vinícola, sin distinción estricta, única y exclusiva a los preceptos directamente de carácter básico, excluyendo a los demás.” La propia ley y los reglamentos dictados por la Administración autonómica vendrían a demostrar que ésa es la voluntad del legislador. A la misma conclusión se llegaría, según el Letrado de la Comunidad Autónoma de Castilla y León, aplicando los criterios hermenéuticos del art. 3.1 del Código civil, en particular si se atiende a la teleología del precepto legal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reforzar su argumentación, el Letrado autonómico se detiene en el art. 45 de la Ley de las Cortes de Castilla y León 8/2005, que remite a la Ley básica de la viña y del vino en materia de medidas cautelares, siendo así que esta cuestión se regula en los arts. 35 y 43 de la Ley 24/2003, ninguno de los cuales tiene carácter básico. Esta remisión lo es a la regulación íntegra y global de las medidas cautelares en la vigente ley estatal, o la que en el futuro pueda sustituirla, con independencia de que los concretos preceptos legales sean o no bases.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sucesiva regulación reglamentaria de la Comunidad Autónoma de Castilla y León posterior a la ley básica estatal abonaría igualmente esta interpretación. Así, el Decreto 62/2004, de 27 de mayo, por el que se aprobó transitoriamente la gestión y control de los vinos con denominación de origen y el régimen sancionador de los vinos de calidad producidos en regiones determinadas, en cuanto a las infracciones administrativas, se refería en su articulado a “las infracciones administrativas tipificadas en la Ley 24/2003, de 10 de julio” y el vigente Decreto 51/2006 especifica determinadas infracciones administrativas de esta misma ley, algunas de las cuales no tienen carácter básico. Si el legislador autonómico no hubiese entendido que con la remisión al régimen sancionador de la ley básica estatal incorporaba el catálogo y relación de las infracciones administrativas contenidas en esta Ley, hubiera desarrollado por sí mismo la materia, procediendo a la tipificación de los ilícitos y estableciendo las medidas cautelares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que una disposición contenida en una norma estatal no tenga carácter básico, como sucede en el caso del art. 40.2 d) de la Ley 24/2003, no significa que no sea aplicable en las Comunidades Autónomas. Serán de aplicables bien porque las Comunidades Autónomas las asuman expresamente, o bien porque no las desplacen o sustituyan, en cuyo caso entra en juego la cláusula supletoria del art. 149.3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Letrado autonómico que el régimen sancionador de la ley estatal es aplicable en Castilla y León “por la remisión expresa y general del artículo 42 de la Ley autonómica 8/2005, y porque esta Ley autonómica no contiene una regulación propia y distinta del catálogo y relación de las infracciones administrativas tipificadas en materia vinícola”. Tras reproducirse algunos pasajes de la Sentencia 680/2010, de 17 de marzo, de la Sección Segunda de la Sala de lo Contencioso-Administrativo del Tribunal Superior de Justicia de Castilla y León aquí impugnada, reconoce el Letrado autonómico que la expresión “legislación básica de la viña y el vino” utilizada por la ley territorial puede no ser la más correcta desde el punto de vista de la técnica legislativa, pero el espíritu y finalidad de la Ley 8/2005, de la viña y el vino de Castilla y León en este punto no puede ser más claro: asegurar la aplicabilidad todas las normas relativas a infracciones y sanciones contenidas en la ley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Llama la atención el Letrado autonómico acerca del hecho de que la conducta de la demandante, a saber, la indebida tenencia, negociación o utilización de los documentos, etiquetas, contraetiquetas, precintas y otros elementos de identificación propios del vino de calidad producido en una región determinada, así como su falsificación “siempre ha sido una infracción prevista en la normativa reguladora del sector vitícola”. Por ello, en su opinión no cabe ninguna duda de que en el momento de producirse los hechos la entidad demandante, que elabora vinos desde 1988, era plenamente consciente de la gravedad de su conducta “por lo que la alegada vulneración de los principios de legalidad y tipicidad en el caso que nos ocupa, amén de no encontrar respaldo desde el punto de vista jurídico, no encuentra soporte desde el propio sentido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16 de mayo de 2012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en los antecedentes, Bodegas Antaño, S.A., solicita amparo respecto de la Orden del Consejero de Agricultura y Ganadería de la Junta de Castilla y León de 19 de octubre de 2006, imponiéndole una sanción pecuniaria de 60.001 euros por la comisión de una infracción tipificada en el art. 40.2 d) de la Ley 24/2003, de 10 de julio, de la viña y del vino, y de la Sentencia de la Sección Segunda de la Sala de lo Contencioso-Administrativo del Tribunal Superior de Justicia de Castilla y León, con sede en Valladolid, de 17 de marzo de 2010, que, con estimación del recurso de apelación formulado por la Administración autora del acto contra la Sentencia del Juzgado de lo Contencioso-Administrativo núm. 1 de Valladolid de 17 de febrero de 2009, confirmó la legalidad de dicha resolución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la demandante que ambas resoluciones habrían vulnerado su derecho fundamental a la legalidad sancionadora, opinión que comparte el Ministerio Fiscal en las alegaciones formuladas en este proceso constitucional y de la que discrepa la representación de la Junta de Castilla y León, quien interesa la inadmisión del recurso de amparo por extemporáneo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emprender el análisis del fondo de este proceso constitucional resulta imprescindible despejar el óbice procesal opuesto por el Letrado de la Comunidad Autónoma de Castilla y León, quien aduce extemporaneidad en la interposición por Bodegas Antaño, S.A., del recurso de amparo dado que éste tuvo entrada en el Juzgado Decano de los de Valladolid dos días después de que hubiera expirado el plazo de veinte días desde la notificación de la resolución recaída en el proceso previo establecido por el art. 43.2 de la Ley Orgánica de este Tribunal (LOTC). Parte el Letrado autonómico de la premisa de que el recurso de amparo se ha formulado por el cauce del art. 43 LOTC. Y añade que, habida cuenta de que la Sentencia dictada por la Sección Segunda de la Sala de lo Contencioso-Administrativo del Tribunal Superior de Justicia de Castilla y León, con sede en Valladolid, le fue notificada a la ahora demandante de amparo el 25 de marzo 2010 el plazo habría finalizado el 26 de abril siendo así que el recurso de amparo se presentó en el Decanato de Valladolid, como es de ver en la diligencia de ordenación, el 28 de abril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independencia de que, efectivamente, este no es un recurso de amparo mixto, sino un recurso del art. 43 LOTC, ya que la vulneración del art. 25.1 CE se imputa directamente a la Administración autonómica en ejercicio de su potestad sancionadora, la posibilidad de presentación del recurso hasta las 15 horas del siguiente día hábil al del vencimiento del plazo de interposición, esto es, el día 27 de abril de 2010, aparece ya expresamente prevista en el art. 85.2 LOTC, en la redacción dada al mismo por la Ley Orgánica 6/2007, de 24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contra de lo afirmado por el Letrado de la Comunidad Autónoma el recurso de amparo tuvo entrada en el Juzgado Decano de Valladolid el día 27 de abril de 2010 aunque el acuerdo de remisión al Tribunal Constitucional esté fechado el día 28 del mismo mes y año, pues es la fecha de presentación del recurso la que debe tenerse en cuenta a estos efectos. Ello permite descartar la concurrencia del motivo de inadmisibilidad del recurso de amparo opuesta por el Letrado de la Junta de Castilla y León (STC 90/2012, de 7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es de señalar que la impugnación de la sanción litigiosa tiene su origen en el art. 42 de la Ley 8/2005, de 10 de junio, de la viña y del vino de Castilla y León, cuyo texto es el siguiente: “Con carácter general, el régimen sancionador en las materias objeto de la presente Ley será lo establecido en la legislación básica de la Viña y del Vino, sin perjuicio de lo que se dispone en los artículos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puesto que la sanción se impone por la infracción administrativa prevista en el art. 40.2 d) de la Ley 24/2003, de 10 de julio, de la viña y del vino, que no tiene carácter básico, la cuestión que se plantea es la de si este precepto en conexión con el que se ha transcrito da cobertura legal suficiente a la sanción, habida cuenta de las exigencias del principio de legalidad en materia sancionadora que consagra el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cuestión ha sido ya resuelta en la STC 90/2012, de 7 de mayo, a cuyo contenido nos remitimos, destacando —FJ 5—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“Convertir la expresión ‘legislación básica de la Viña y del Vino’ empleada por el art. 42 de la Ley 8/2005, de 10 de junio, de la Viña y del Vino de Castilla y León, en sinónimo de ‘legislación estatal’ en la materia representa una interpretación extensiva de lo dispuesto por el legislador autonómico” pues “la precisa remisión a las normas dictadas por el Estado en ejercicio de una concreta competencia, en este caso la relativa a las bases de ordenación general de la economía (art. 149.1.13 CE), que es la invocada en la disposición final primera de la Ley 24/2003, de la Viña y del Vino, se expande hasta comprender a la totalidad de normas dictadas por el Estado en la materia, con abstracción de que posean la condición formal de bases o carezcan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“Habremos de convenir en que una interpretación del precepto legal autonómico como la examinada, que prescinde del sentido que en el orden constitucional y estatutario de distribución de competencias encierra lo básico, difícilmente podrá considerarse acorde con las exigencias de predeterminación normativa de los ilícitos consustanciales al ya reseñado mandato de taxatividad.”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“conduce al otorgamiento del amparo solicitado por la sociedad recurrente pues la subsunción de su conducta en el ilícito administrativo tipificado por el art. 40.2 d) de la Ley 24/2003, de 10 de julio, de la viña y del vino, supuso una quiebra de la garantía material del derecho fundamental a la legalidad sancionadora proclamado por el art. 25.1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Bodegas Antaño, S.A.,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su derecho fundamental a la legalidad sancionadora (art. 25.1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Orden del Consejero de Agricultura y Ganadería de la Junta de Castilla y León de 19 de octubre de 2006, por la que se le impone a Bodegas Antaño, S.A., una sanción de 60.001 euros como autora de una infracción del art. 40.2 d) de la ley 24/2003, de 10 de julio, de la viña y del vino, así como de la Sentencia de la Sección Segunda de la Sala de lo Contencioso-Administrativo del Tribunal Superior de Justicia de Castilla y León, con sede en Valladolid núm. 680-2010, de 17 de marzo.</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