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325-2007, promovido por don José Luis Peña Domingo y don Juan José Moreno Alonso, representados por el Procurador de los Tribunales don Luis José García Barrenechea y asistidos por el Abogado don Ángel Galindo Álvarez, contra la Sentencia de 27 de junio de 2006 del Juzgado de lo Contencioso-Administrativo núm. 19 de Madrid recaída en el procedimiento de protección de derechos fundamentales núm. 4-2005, y contra la Sentencia de 2 de noviembre de 2006 de la Sección Octava de la Sala de lo Contencioso-Administrativo del Tribunal Superior de Justicia de Madrid por la que se desestima el recurso de apelación núm. 430-2006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12 de enero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de Majadahonda, por el contrario, no consideró que el grupo municipal mixto hubiese quedado constituido porque, por mandato del art. 73.3 de la Ley 7/1985, de 2 de abril, reguladora de las bases de régimen local, en la redacción dada por la Ley 57/2003, de 16 de diciembre (en adelante LBRL), los dos concejales que pretendían integrarlo, al haber sido expulsados de otro grupo político municipal, adquirían necesariamente la condición de “concejales no adscritos”, de modo que no podían constituir ni formar parte de grupo político municipal alguno ni, en consecuencia, disfrutar de los derechos que le son inherentes. Así se puso de manifiesto cuando el Secretario General del Ayuntamiento de Majadahonda dirigió a los secretarios de las comisiones informativas una circular núm. 1-2005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Y consecuentemente con esa circular núm. 1/2005 los Presidentes de las distintas comisiones informativas municipales convocaron a los concejales señores Peña y Moreno a sus sesiones ordinarias con voz pero sin voto, convocatorias que recurrieron individualmente en vía contencioso-administrativa, siendo desestimadas sus pretensiones por los órganos judiciales ordinario, si bien les fue otorgado el amparo en sendas Sentencias del Tribunal Constitucional por lo que hace a la privación del derecho de voto en dicha comisiones.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los demandantes en amparo, considerando que el grupo municipal mixto había quedado constituido desde la dación de cuenta al Pleno (27 de septiembre de 2005), sin necesidad de ningún acto de reconocimiento de parte del Ayuntamiento, y que, en consecuencia, desde ese momento la ley imponía al Ayuntamiento el cumplimiento de una serie de obligaciones a su favor, el día 30 de octubre de 2005 dedujeron por el procedimiento especial de protección de derechos fundamentales recurso contencioso-administrativo contra la inactividad del Ayuntamiento de Majadahonda, pretendiendo que, previa declaración judicial de que el grupo municipal mixto había quedado constituido, se condenase al Ayuntamiento a cumplir con las obligaciones a su favor asociadas a formar parte de un grupo municipal, concretamente la de ser convocados con plenitud de facultades a las comisiones informativas y al resto de órganos complementarios, la de asignarles la dotación económica legalmente prevista para cada grupo municipal y la de permitir al señor Moreno ejercer las facultades propias de portavoz del grupo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Fundaban su impugnación en su derecho a acceder en condiciones de igualdad a los cargos públicos (23.2 CE) en relación con el derecho de todo ciudadano a la participación en los asuntos públicos por medio de representantes (art. 23.1 CE), pues mantenían que, siendo aquel derecho fundamental de configuración legal, el art. 73.3 LBRL, en la redacción dada por la Ley 57/2003, establecía que, “a efectos de su actuación corporativa, los miembros de las corporaciones locales se constituirán en grupos políticos”, no comprendiéndose la expulsión de un concejal del grupo municipal en el que estaba integrado en ninguno de los dos supuestos de excepción previstos que, como dejamos transcrito ut supra, preveía ese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contencioso-administrativo de los demandantes fue desestimado por Sentencia de 27 de junio de 2006 del Juzgado de lo Contencioso-Administrativo núm. 19 de Madrid (procedimiento de protección de derechos fundamentales núm. 4-2005). Se razona en la Sentencia que, de conformidad con lo dispuesto en el art. 73.3 de la Ley 7/1985, de bases de régimen local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el Ayuntamiento de Majadahonda no incurrió en inactividad alguna sino que aplicó estrictamente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esta Sentencia interpusieron los demandantes recurso de apelación, que fue desestimado por Sentencia de 2 de noviembre de 2006 de la Sección Octava de la Sala de lo Contencioso-Administrativo del Tribunal Superior de Justicia de Madrid, por la que se desestima el recurso de apelación núm. 430-2006,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que la interpretación literal, finalista y sistemática del art. 73.3 LBRL conduce a la conclusión de que los concejales expulsados de un grupo político no pasan a tener la condición de concejales no adscritos, sino que conservan la facultad de constituir o integrarse en otro grupo político, con todos los derechos inherentes, por lo que el Ayuntamiento de Majadahonda vulneró los derechos de los recurrentes a acceder en condiciones de igualdad a los cargos públicos y a participar en los asuntos públicos en condiciones de igualdad, al no tener por constituido por los dos concejales demandantes el grupo municipal mixto y no reconocerles los derechos asociados a la pertenencia a un grupo político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suplican que se otorgue el amparo y, en su virtud, se anulen la Sentencias impugnadas, se declare que el grupo municipal mixto quedó constituido el 27 de septiembre de 2005, integrado por el señor Moreno y el señor Peña y del que es portavoz el primero de ellos, y se condene al Ayuntamiento de Majadahonda a cumplir con las obligaciones a su favor asociadas a formar parte de un grupo municipal, concretamente la de ser convocados con plenitud de facultades a las comisiones informativas y al resto de órganos complementarios, la de asignarles la dotación económica y de personal legalmente prevista para cada grupo municipal y la de reconocer al concejal portavoz su derecho a ejercer las facultades que le son propias y a hacerlo en régimen de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Contencioso-Administrativo del Tribunal Superior de Justicia de Madrid y al Juzgado de lo Contencioso-Administrativo núm. 5 de Madrid a fin de que en el plazo de diez días remitieran certificación o copia adverada de las actuaciones respectivas, correspondientes al recurso de apelación núm. 430-2006 y al procedimiento de protección de derechos fundamentales núm. 4-2005,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el error material obrante en la parte dispositiva de la Sentencia de apelación en cuanto a la identificación de la Sentencia de primera instancia, mediante diligencia de ordenación, de 25 de enero de 2011 el Secretario de Justicia de la Sala Segunda de este Tribunal acordó dirigir atenta comunicación al Juzgado de lo Contencioso-Administrativo núm. 19 de Madrid a fin de que en el plazo de diez días remitieran certificación o copia adverada de las actuaciones correspondientes al procedimiento de protección de derechos fundamentales núm. 4-2005,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febrero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 de marzo de 2011 el Secretario de Justicia de la Sala Segunda de este Tribunal acordó tener por personado y parte al Procurador de los Tribunales don David García Riquelme, en nombre y representación del Ayuntamiento de Majadahonda, y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1 de abril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Aun así, según la citada STC 169/2009, la consideración de los recurrentes como concejales no adscritos, con las indicadas consecuencias jurídicas, no vulnera sus derechos fundamentales a acceder en condiciones de igualdad a los cargos públicos y a participar en los asuntos públicos en condiciones de igualdad (art. 23 CE), pues deja intactas las facultades derivadas de su condición individual de concejales, lo que les permite desempeñar el núcleo esencial de su función representativa. Por todo ello, los recurrentes no pueden esgrimir con apoyo en el art. 23 CE un derecho a pertenecer a un grupo político municipal, ni por tanto a disponer de los derechos inherentes a tal pertenencia, de modo que el Ayuntamiento, en la medida que no les ha reconocido tales derechos, no ha incurrido en inactividad alguna lesiva de los derechos fundamentales alegados. Finalmente, advierte que la Sentencia del Tribunal Constitucional de 14 de marzo de 2011 resuelve un asunto muy similar al aquí planteado siguiendo la apuntada doctrina de la STC 169/2009.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23 de marzo de 2011. Resume las contenidas en la demanda y, adicionalmente, manifiesta su discrepancia con la doctrina sentada en la STC 169/2009, de 9 de julio, en cuanto a que el derecho de los concejales a quedar integrados en un grupo político municipal no pertenece al núcleo de la función representativa garantizado por el art. 23.2 CE. En opinión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afirman los demandantes que la reforma introducida por la Ley 57/2003 en el art. 73.3 LBRL se hizo para sancionar los casos de “transfuguismo”, de forma que quedan en situación de concejales no adscritos y no tienen, por tanto, derecho a quedar integrados en un grupo político municipal (por lo que no tienen los derechos asociados a la pertenencia a un grupo político municipal), aquellos concejales que decidan no integrarse en ningún grupo al constituirse la corporación y aquellos concejales que abandonen el grupo al que pertenecían. Precisamente por ello, 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advierten los recurrentes, aun si se entendiera correcta la calificación de concejales no adscritos y, por ende, también correcto que el Ayuntamiento de Majadahonda no tuviese por constituido el grupo municipal mixto, en todo caso, conforme al criterio sentado por la citada STC 169/2009, el referido Ayuntamiento habría vulnerado sus derechos fundamentales garantizados por el art. 23 CE al convocarles a todas las comisiones informativas sin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13 de mayo de 2011. Tras resumir los antecedentes del caso, el Fiscal advierte que “este Tribunal Constitucional ha dictado la Sentencia 20/2011, de 14 de marzo, en el recurso de amparo núm. 10045-2006 (reiterada en SSTC de 11 de abril de 2011, en recurso de amparo núm. 10971 y de 13 de abril de 2011, en recursos de amparos núm. 725-2007 y núm. 1791-2007, entre otras), promovido por los mismos recurrentes y en el que, igualmente, se planteaba la misma cuestión de fondo, con la salvedad a que más adelante nos referiremos, que en el presente recurso de amparo … Por ello, con independencia a las consideraciones que efectuábamos en aquel recurso, a las que nos remitimos, lo cierto y definitivo es que el fallo en la citada sentencia (al igual que en las otras citadas SSTC) se acuerda otorgar el amparo a los recurrentes … en lo que respecta a la privación a los recurrentes del derecho a votar en las comisiones informativas, sin apreciar vulneración alguna en cuanto a la imposibilidad de constitución de Grupo político municipal por los recurrentes una vez expulsados del Grupo político en el que habían concurrido a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acto seguido dice que “existe una singularidad en el presente recurso, toda vez que, a diferencia de los resueltos anteriormente, no se impugna aquí la Convocatoria, Celebración y Acuerdos de ninguna Comisión informativa en particular a la que se convocaba a los recurrentes con voz pero sin voto, pues el recurso queda ceñido a un objeto más reducido, como es la posibilidad de constitución de un Grupo Político municipal —Grupo Mixto— por los concejales recurrentes, una vez expulsados del Grupo Municipal Popular … y, correlativamente, la necesidad de que la convocatoria para las Comisiones de Información se hiciera en la persona de su Portavoz y la posibilidad de acceder a diversos beneficios derivados de su integración en un Grupo Político …. Queda fuera, por tanto, la lesión derivada de una eventual convocatoria a una comisión informativa … no solo por no impugnada, sino porque estaremos en presencia de una lesión meramente eventual o potencial, excluida del recurso de amparo”, como señala la STC 177/2005, de 4 de julio. Según el Fiscal, “sentado lo anterior, y con relación a la posibilidad de formar grupos políticos, es de recordar que, partiendo de la STC 169/2009 (a la que se remite el FJ 3), establece la STC 20/2011, de 14 de marzo que (FJ 4): ‘Aplicando esta doctrina al problema concreto que aquí se plantea, debemos afirmar, como ya lo hiciéramos en la STC 169/2009, FFJJ 3 y 4, que la decisión de la corporación municipal —confirmada en vía judicial— de considerar a los recurrentes como concejales no adscritos, con rechazo de su pretensión de constituirse en grupo mixto, no vulneró su derecho de participación política, pues no afecta al núcleo de la función representativa’.” Y concluye que todo ello “conduce a la íntegra desestimación de la presente demanda, en cuanto que la imposibilidad de constituir un Grupo político municipal no implica una vulneración del art. 23 CE y, en consecuencia, tampoco la pérdida de aquellos beneficios políticos y económicos derivados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“en el hipotético caso de que se apreciara que se plantea en este recurso de amparo la posible impugnación y vulneración del derecho a participar en las comisiones informativas por resultar convocados con voz pero sin voto, sí que aparecería vulnerado su derecho del art. 23 CE en aplicación de la doctrina expuesta [que condujo al otorgamiento del amparo en la STC 20/2011], al admitir su participación en las comisiones informativas con voz, pero negándoles el derecho a votar, lo que implica una lesión del derecho al ejercicio del cargo público representativo contenido en el art. 23 CE, limitándose en tal caso el alcance de la sentencia en los términos del FJ 8 de la STC 20/2011 ‘de suerte que la pretensión de los recurrentes ha de quedar satisfecha mediante la declaración de la lesión de su derecho recogido en el art. 23 CE y la nulidad del acto de la corporación municipal que impidió su ejercicio y de las Sentencias recaídas en vía contencioso- administrativa que lo confirman’.”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Segunda acordó deferir la resolución del presente recurso de amparo a la Sección Tercera,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conforme establece el art. 11.2 LOTC, en la redacción dada por la Ley Orgánica 6/2007, de 24 de mayo, dictó providencia de fecha 31 de mayo de 2012 por la que acordó recabar para sí el conocimiento del presente recurso de amparo que fue deferido a la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31 de mayo de 2012 se señaló para deliberación y votación de la presente Sentencia el día 4 de junio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Ayuntamiento de Majadahonda incurrió en inactividad lesiva de los derechos de participación política de los concejales recurrentes reconocidos en el art. 23 CE, al no tener por constituido el grupo municipal mixto a pesar de que ellos manifestaron su voluntad en tal sentido, dándose cuenta de ello en el Pleno de 27 de septiembre de 2005, ni, en consecuencia, reconocerles el disfrute de los derechos que son inherentes a la pertenencia a un grupo político municipal, en particular el de ser convocados con plenitud de facultades a las comisiones informativas y al resto de órganos complementarios, el de recibir la dotación económica legalmente prevista para cada grupo municipal y el de que el concejal designado portavoz del grupo municipal —señor Moreno— pudiera ejercer las facultades que le son propias.</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STC 20/2011, de 14 de marzo, resolviendo una demanda de amparo formulada por los mismos recurrentes, con idéntica fundamentación y sobre una cuestión similar pero no igual. Como pone de manifiesto el Fiscal, este recurso de amparo no se dirige, como ocurría con aquél, frente a la convocatoria de los concejales recurrentes a una concreta comisión informativa municipal en calidad de concejales no adscritos, con voz pero sin voto, sino frente a la omisión del Ayuntamiento de Majadahonda consistente en no tener por constituido por los dos concejales demandantes el grupo municipal mixto y, correlativamente, dejar de reconocerles los derechos asociados a la pertenencia a un grupo político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examen, hemos de tener en cuenta que, según dijimos en la citada STC 20/2011 (FJ 4), “la vulneración del derecho fundamental [contenido en el art. 23 CE] no se produce con cualquier acto que infrinja el status jurídico aplicable al representante, ‘pues a estos efectos sólo poseen relevancia constitucional los derechos o facultades atribuidos al representante que pertenezcan al núcleo de su función representativa’ (SSTC 38/1999, de 22 de marzo, FJ 2; 107/2001, de 23 de abril, FJ 3; 141/2007, de 18 de junio, FJ 3; y 169/2009, de 9 de julio, FJ 2)”. Y más adelante “que entre las funciones que pertenecen al núcleo inherente a la función representativa que constitucionalmente corresponde a los miembros de una corporación municipal se encuentran la de participar en la actividad de control del gobierno municipal, la de participar en las deliberaciones del Pleno de la corporación y la de votar en los asuntos sometidos a votación en este órgano, así como el derecho a obtener la información necesaria para poder ejercer las anteriores funciones. Ninguna de estas facultades se ve necesariamente comprometida como consecuencia de la imposibilidad de constituirse en grupo mixto o de integrarse en algún otro grupo político (STC 169/2009, FJ 3)”. Y en particular que, “como hemos advertido en la STC 169/2009, FJ 4, la pérdida de los beneficios económicos y de la infraestructura asociada al grupo político como la imposibilidad de tener portavoz y consecuentemente, de formar parte, en su caso, de la junta de portavoces, son limitaciones que, con carácter general, no pueden considerarse lesivas de los derechos que consagra el art. 23 CE”. Todo ello nos condujo a concluir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reseñada determina la completa desestimación de la presente demanda de amparo, pues que el Ayuntamiento de Majadahonda no acoja la pretensión de los recurrentes de constituirse en grupo político municipal no implica vulneración de los derechos fundamentales ex art. 23 CE y, en consecuencia, tampoco la causa la denegación de los derechos asociados a la pertenencia a un grupo político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que en la citada STC 20/2011 (FJ 5) afirmamos que “a la vista de la relevancia de los dictámenes o informes adoptados en su seno en orden al ejercicio de la función de control así como para la formación de la voluntad de la corporación a través del Pleno, ha de concluirse,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lo es, como acertadamente expuso el Fiscal en sus alegaciones, que, a diferencia del caso resuelto en aquella Sentencia, el presente recurso de amparo no tiene por objeto la convocatoria de los concejales recurrentes a una concreta comisión informativa municipal en calidad de concejales no adscritos con voz pero sin voto. Los recurrentes, por el contrario, dirigen el recurso de amparo frente a la dejación general del Ayuntamiento de Majadahonda a convocarles a dichas comisiones con plenitud de facultades derivada de que, al considerarles concejales no adscritos ex art. 73.3 de la Ley reguladora de las bases de régimen local (LBRL), no les reconoce los derechos asociados a la pertenencia a un grupo político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estos términos la cuestión, procede desestimarla porque hemos dicho que el derecho a votar en el Pleno y en las divisiones de éste que en su caso se constituyan es uno de los derechos de ejercicio individual de los concejales, que les corresponde en virtud de su condición de representantes políticos, de modo que la negativa a convocar a los concejales recurrentes a las comisiones informativas con voz y voto no es consecuencia inexorable de que éstos, por tener la citada condición de concejales no adscritos, no formen parte de un grupo municipal. Esto es lo que puso de relieve la STC 20/2011 (FJ 7) al razonar que “la decisión de privar a los recurrentes de su derecho a votar en las comisiones informativas no se deriva necesariamente de la aplicación al caso de lo dispuesto por el art. 73.3 LBRL … Quiere ello decir que el precepto no habilita a la corporación municipal para privar a los concejales a los que se considere como no adscritos de los derechos de ejercicio individual que les correspondan en virtud de su condición de representantes políticos, tal y como ocurre con derecho a votar en el Pleno y en las divisiones de éste que en su caso se constituyan”.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desestimarse esta precisa alegación porque, mientras los recurrentes mantienen que el convocarles a las comisiones informativas municipales con voz pero sin voto es una consecuencia de su no pertenencia a un grupo político, nuestra doctrina es que tal circunstancia no debe influir en su participación en dichas comisiones con todas las facultades, incluida la de votar, que es uno de los derechos de ejercicio individual que les corresponden en virtud de su condición de representantes políticos.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José Luis Peña Domingo y don Juan José Moreno Alonso.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