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19 de abril de 2012, Atlas Servicios Empresariales, S.A., representado por el Procurador de los Tribunales don Carlos Alberto de Grado Viejo, interpuso recurso de amparo contra Sentencia de la Sección Tercera Sala de lo Contencioso-Administrativo del Tribunal Superior de Justicia de Madrid en recurso de apelación 19-2011 contra la dictada por el Juzgado Contencioso-Administrativo núm. 19 de Madrid en procedimiento ordinario 140-2008.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señor Grado Viejo, por escrito presentado el 27 de abril de 2012, estando el amparo pendiente de resolver sobre su admisión o inadmisión, manifiesta que desiste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4 de mayo de 2012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23 de mayo de 2012, no se opuso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artículo 86.1 de la Ley Orgánica de este Tribunal (LOTC), y a la que es de aplicación supletoria la legislación procesal ordinaria (art. 80 LOTC), que la recoge en los artículos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recurrente aparece revestida de los requisitos legales. Por otro lado,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Atlas Servicios Empresariales,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