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2012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26 de junio de 2012, la Procuradora de los Tribunales doña Adela Gilsanz Madroño, en nombre y representación de don Alberto Villarejo García, y bajo la dirección del Letrado don Jordi Carrasco Urtiaga, interpuso demanda de amparo contra Sentencia de la Sección Séptima de la Sala de lo Contencioso-Administrativo del Tribunal Supremo en recurso de casación núm. 4220-2011 contra los Autos dictados por la Sección Sexta de la Sala del mismo orden del Tribunal Superior de Justicia de Madrid en recurso núm. 2989-1997.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20 de septiembre de 2012,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2/1979, de 3 de octubre, del Tribunal Constitucional (artículo 80), al haber intervenido en instancia anterior, toda vez que fue Ponente en su condición de Magistrado de la Sala de lo Contencioso-Administrativo del Tribunal Supremo de la resolución impugnada.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del artículo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3884-2012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veintiséis de septiembre de dos mil doce.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