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174</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26 de septiembre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27 de junio de 2012, don Ulpiano Sánchez Alcaide, interpuso demanda de amparo contra Sentencia de la Sección Séptima de la Sala de lo Contencioso-Administrativo del Tribunal Supremo en recurso de casación núm. 585-2009, contra la dictada por la Sección Sexta de la Audiencia Nacional en recurso núm. 240-2005.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20 de septiembre de 2012, el Magistrado Excmo. Sr. don Juan José González Rivas manifestó su voluntad de abstenerse en el presente recurso de amparo y todas sus incidencias, por entender que concurría la causa establecida en el artículo 219.11 de la Ley Orgánica del Poder Judicial, supletoria de la Ley Orgánica 2/1979, de 3 de octubre, del Tribunal Constitucional (artículo 80), al haber intervenido en instancia anterior, toda vez que fue Presidente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José González Rivas, Magistrado de este Tribunal, en virtud de lo previsto en los arts. 80 de la Ley Orgánica del Tribunal Constitucional y 221.4 de la Ley Orgánica del Poder Judicial (LOPJ), se estima justificada la causa de abstención formulada, puesto que el mencionado Magistrado, en atención a haber formado parte del órgano judicial que dictó la resolución impugnada en amparo, está incurso en la causa de abstención del párrafo 11 del artículo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Excmo. Sr. don Juan José González Rivas en el recurso de amparo núm. 3914-2012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