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17 de septiembre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Francisco Pérez de los Cobos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2363-2010, promovido por don Jokin Mirena Sancho Biurrun, representado por el Procurador de los Tribunales don José Javier Cuervas Rivas y asistido por la letrada doña Amaia Izko Aramendía contra la providencia de la Sección Tercera de la Sala de la Sala de lo Penal de la Audiencia Nacional, de 23 de diciembre de 2009, así como contra el Auto de la misma Sección, de 2 de febrero de 2010, dictados en el expediente de refundición de condenas 3-1998, sobre licenciamiento definitivo del recurrente. Ha intervenido el Ministerio Fiscal ha sido Ponente el Magistrado don Francisco Pérez de los Cobos y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22 de marzo de 2010, don José Javier Cuevas Rivas, Procurador de los Tribunales y de don Jokin Mirena Sancho Biurrun, interpuso recurso de amparo contra la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por la Sección Tercera de la Sala de lo Penal de la Audiencia Nacional (sumario 1-1985 del Juzgado Central de Instrucción núm. 5) como autor de tres delitos de utilización ilegítima de vehículo de motor ajeno con uso de armas y toma de rehenes a tres penas de doce años de prisión mayor y privación del permiso de conducir por cinco años; como autor de un delito de asesinato consumado a la pena de treinta años de reclusión mayor; como autor de dos delitos de robo con intimidación a dos penas de doce años de prisión mayor; por la autoría de un delito de atentado a la pena de veintidós años de reclusión mayor; y como autor de dos delitos de asesinato frustrado a dos penas de veintidós años de reclusión mayor. Del mismo modo, en el sumario 50-1984 del mismo Juzgado Central de Instrucción, la Sección Segunda de la Audiencia Nacional condenó al demandante de amparo como responsable de un delito de utilización ilegítima de vehículo de motor en relación con un delito de robo con homicidio a la pena de veintisiete años de reclusión mayor y accesorias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14 de enero de 1998 la Audiencia Nacional acordó acumular las condenas al darse entre los delitos referidos la conexidad exigida legalmente, “fijándose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17 de marzo de 2002 se acordó modificar la liquidación de condena inicialmente practicada, fijándose como fecha de cumplimiento el 16 de agosto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9 de octubre de 2009 el centro penitenciario de Zuera interesó de la Audiencia Nacional la aprobación del licenciamiento definitivo del demandante para el día 8 de diciembre de 2009, siendo tal propuesta rechazada por providencia de 2 de noviembre de 2009 por la que, de conformidad con el dictamen del Ministerio Fiscal, se ordenaba a al centro penitenciario realizar la propuesta de licenciamiento definitivo siguiendo los criterios de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criterio establecido por el órgano judicial, la Administración penitenciaria propuso como fecha de licenciamiento definitivo el 16 de agosto de 2019, siendo aprobada la propuesta mediante providencia de 23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providencia dedujo el demandante de amparo recurso de súplica, que fue desestimado mediante Auto de 2 de febrero de 2010 con fundamento en que frente a la interpretación propiciada por la parte había de prevalecer la sentada por el Tribunal Supremo en la Sentencia ya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refiere al principio de legalidad (art. 25.1 y 2 CE), en relación con la interpretación de los arts. 70.2 y 100 del Código penal (CP) de 1973, así como del art. 66 del reglamento de prisiones de 1956 y del art. 202 del reglamento penitenciario actual. Se denuncia que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1973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derecho a la tutela judicial efectiva (art. 24.1 CE), en relación con el derecho a la libertad (art. 17.1 CE). Estima el recurrente que, a raíz de la nueva interpretación de la aplicación de las redenciones de penas por el trabajo sobre la totalidad de las condenas y no sobre la pena resultante de la aplicación de la reducción de condenas (art. 70.2 CP 1973), han creado las resoluciones impugnadas una situación de indefensión e inseguridad jurídica, por cuanto la aprobación de redenciones por parte de los diferentes Juzgados de Vigilancia Penitenciaria, firmes e intangibles, suponían con la interpretación hasta la STS 197/2006, reducciones de condena respecto de los treinta años. Y es que así se interpretaba y aplicaba por todos los órganos judiciales y administrativo-penitenciarios, sin excepción. Las redenciones de pena reconocidas por resoluciones judiciales firmes son abono de condena y por tanto, afectan al derecho a la libertad consagrado en el art. 17 de la Constitución, lo cual implica la existencia de un deber reforzado de motivación, derivado del art. 24.1 CE, que no se cumple en las resoluciones dictadas por el Tribunal de instancia y contra las que ahora se recurre. Ambas resoluciones deberían explicar las razones por las que limitan la libertad demandante y cambian el criterio hasta el momento mantenido, no bastando, en modo alguno, la remisión que realizan a la Sentencia 197/2006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aduce la vulneración del derecho fundamental a la tutela judicial efectiva, establecido en el artículo 24.1 de la Constitución Española, resultante de la vulneración del derecho a la intangibilidad de las resoluciones judiciales firmes, en relación igualmente a los principios de legalidad y seguridad jurídica. Recuerda que en su procedimiento se acordó acumular las condenas impuestas al penado fijándose treinta años de privación de libertad el tiempo total de cumplimiento de la condena. Consecuencia de ello se solicitó por el centro penitenciario la aprobación del licenciamiento definitivo para el día 8 de diciembre de 2009, fecha resultante de la redención de penas por el trabajo a la pena única de treinta años de prisión. En este sentido, argumenta, no sólo existe una expectativa de reducción de la condena y consecuentemente de libertad, sino que nos encontramos con una resolución firme, nunca cuestionada y nunca modificada, por la que se acumulan todas las condenas impuestas en una única, de donde se deriva la correspondiente liquidación de condena y cuya consecuencia es la aplicación a la misma de la institución de la redención de penas por el trabajo. Las resoluciones judiciales ahora impugnadas atrasan gravemente la fecha de licenciamiento definitivo del recurrente y modifican el criterio uniforme que fijaba los criterios para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queja el demandante en amparo de la lesión del principio de legalidad (arts. 25.1 y 9.3 CE), por aplicación retroactiva de ley desfavorable; se denuncia que, con esta pretendida nueva interpretación, de facto se está aplicando retroactivamente el art. 78 CP 1995 (que establece que los beneficios penitenciarios y la libertad condicional se apliquen a la totalidad de las penas impuestas en las Sentencias), a un penado bajo el Código penal de 1973, pues éste no contempla la aplicación de las redenciones a la totalidad de las condenas, una previsión que sí realiza el art. 78 CP 1995 y que es desfavorable. También se destaca que las modificaciones legales en esta materia se realizaron, como se pone de relieve en sus exposiciones de motivos,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al derecho a la igualdad en la aplicación de la ley (art. 14 CE). Con cita de la STC 144/1988, de 12 de julio,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y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criterio aplicado a cientos de presos, en un momento en que la norma (Código penal de 1973) ya está derogada y cuando la nueva interpretación resulta aplicable a un número muy limitado de presos y sin que existan razones fundadas que justifiquen el cambio.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libertad (art. 17.1 CE), tras poner de relieve que, conforme a la jurisprudencia de este Tribunal, la redención de penas por el trabajo afecta al derecho a la libertad (SSTC 31/1999, de 8 de marzo, y 76/2004, de 26 de abril), se denuncia que el mencionado cambio de criterio jurisprudencial contra el reo modifica su expectativa de libertad, implicando un alargamiento de su estancia en prisión, sin base legal ni reglamentaria (se cita de nuevo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una suerte de tiempo virtual, como señala la STS de 5 de abril de 2001. Esto queda patente en la inicial liquidación de condena y propuesta de licenciamiento definitivo efectuada por el centro penitenciario, por lo que la denegación del licenciamiento definitivo viola el art. 17 CE, el art. 7.1 del Convenio europeo y el art. 15.1 del Pacto internacional de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vulnerado el art. 25.2 CE, en relación con el art. 10.3 PIDCP; se destaca que, de conformidad con el art. 25.2 CE, las penas privativas de libertad han de estar orientadas a la reinserción social, fin al que se orienta la redención de penas por el trabajo como instrumento de tratamiento penitenciario, y que la nueva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mayo de 2011, la Sala Segunda de este Tribunal acordó la admisión a trámite de la demanda así como, a tenor de lo establecido en el artículo 51 Ley Orgánica del Tribunal Constitucional (LOTC), requerir atentamente a la Sección Tercera de la Sala de lo Penal de la Audiencia Nacional para que remitiera testimonio de las actuaciones correspondientes al expediente de refunción de condenas núm. 3-1998 (ejecutoria núm. 30-1996), interesándose al tiempo que emplazasen a quienes fueron parte en el procedimiento, a excepción del demandante de amparo,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20 de junio de 2011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diligencia de ordenación de 12 de abril de 2012 se acordó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 de julio de 2008 presentó sus alegaciones el Ministerio Fiscal. En ellas aduce en primer término que el recurso es inadmisible por falta de agotamiento de la vía judicial previa, pues el demandante debió recurrir en casación el Auto de 2 de febrero de 2010 que desestimó el recurso de súplica contra la aprobación del licenciamiento definitivo, pues en tal fecha ya se había consolidado la doctrina del ATC de 7 de abril de 2008, según el cual a los Autos sobre aprobación del licenciamiento definitivo les es de aplicación la previsión del art. 988 de la Ley de enjuiciamiento criminal en la medida en que completan la fijación del límite máximo de cumplimiento de penas acumuladas. Por lo demás esa ha sido la postura mantenida por el Pleno del Tribunal Constitucional en la STC 60/2012, de 29 de marzo, seguida luego por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cuestiones de fondo suscitadas, considera el Ministerio Fiscal que la totalidad de las mismas han sido abordadas y rechazadas por este Tribunal, citando a tal efecto los distintos fundamentos jurídicos de la STC 39/2012 en los que las indicadas cuestiones han sido estudiadas.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siguiendo la doctrina sentada por este Tribunal, rechaza que se produjera la aducida vulneración del derecho a la tutela judicial efectiva por desconocimiento de la intangibilidad de las resoluciones judiciales firmes, pues ninguna resolución sobre licenciamiento definitivo se dictó en el proceso a quo de la que quepa predicar la firmeza necesaria. Tal es el caso de las resoluciones sobre aprobación de redenciones de penas por el trabajo —que no contienen liquidaciones de condena—, o de las propuestas de licenciamiento efectuadas por el centro penitenciario correspondiente en cuanto no fueron aprobadas por el órgano judicial, sino antes al contrario, se ordenó su rectificación. No existió, por tanto, ninguna resolución judicial firme en la que se partiese de un determinado criterio de cómputo de las redenciones de pena por el trabajo distinto al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septiembre de 2012 se señaló para deliberación y votación de la presente Sentencia el día 17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la providencia de la Sección Tercera de la Sala de la Sala de lo Penal de la Audiencia Nacional, de 23 de diciembre de 2009, así como contra el Auto de la misma Sección, de 2 de febrero de 2010, dictados en el expediente de refundición de condenas 3-1998, que, en aplicación de lo establecido en la Sentencia del Tribunal Supremo 197/2006, de 28 de febrero, fija la fecha de licenciamiento definitivo el día 16 de agosto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legalidad (art. 25.1 y 2 CE), a la libertad (art. 17.1 CE) y a la igualdad en la aplicación de la ley (art. 14 CE), con la argumentación que queda ampliamente expuesta en los antecedentes de esta resolución. El Ministerio Fiscal, por su parte, interesa la inadmisión del recurso ex art. 44.1 a) de la Ley Orgánica del Tribunal Constitucional (LOTC), por falta de agotamiento de la vía judicial previa; subsidiariamente, interesa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recordábamos en la reciente STC 89/2011, de 6 de junio,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citado requisito de admisibilidad, hemos afirmado en la STC 174/2011, de 7 de noviembre, que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FJ 2), pues son ellos quienes tienen encomendada en nuestro sistema constitucional la tutela general de los derechos y libertades (STC 61/1983, FJ 2)’ [SSTC 85/1999, de 10 de mayo, FJ 5; y 71/2000, de 13 de marzo, FJ 3].” En definitiva,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y 214/2002,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citada doctrina, y de igual modo a como hemos acordado en las SSTC 128/2012, de 18 de julio, y 58/2012, 60/2012, y 63/2012, todas de 29 de marzo, ante supuestos idénticos al presente, procede dictar Sentencia inadmitiendo el recurso de amparo por falta de agotamiento de la vía judicial previa [art. 44.1 a) LOTC], al acudir directamente a este Tribunal sin haber hecho uso del recurso de casación ante 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como hemos afirmado en los citados pronunciamientos,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al menos un año antes [casi dos años en el presente caso] de dictarse las resoluciones impugnadas mediante el Auto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acumuladas, abona la recurribilidad en casación de los Autos de licenciamiento definitivo en cuanto concretan y fijan definitivamente el máximo de cumplimiento respecto de las penas que se acumulan” (SSTC 128/2012, FJ 3; 58/2012, FJ 3; 60/2012, FJ 3; 63/2012,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don Jokin Mirena Sancho Biurrun contra la providencia de la Sección Tercera de la Sala de la Sala de lo Penal de la Audiencia Nacional, de 23 de diciembre de 2009, así como contra el Auto de la misma Sección, de 2 de febrero de 2010, que desestimó el recurso de súplica deducido contra la providencia 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