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5013-2000, interpuesto por el Gobierno de la Generalitat de Cataluña contra los arts. 3 y 43, la disposición transitoria primera y la disposición final segunda del Real Decreto-ley 6/2000, de 23 de junio, de medidas urgentes de intensificación de la competencia en mercados de bienes y servicios. Ha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septiembre de 2000 el Abogado de la Generalitat de Cataluña, en la representación que legalmente ostenta, promueve recurso de inconstitucionalidad contra los arts. 3 y 43, la disposición transitoria primera y la disposición final segunda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la infracción del art. 86.1 CE por entender que las disposiciones recurridas del Real Decreto-ley 6/2000, de 23 de junio, no responden a una situación de extraordinaria y urgente necesidad sin que quepa admitir que la adopción de esas medidas resulte proporcionada con el carácter extraordinario que la Constitución exige para su adopción puesto que no se trata de situaciones extraordinarias ni difíciles de prever. El Abogado de la Generalitat de Cataluña señala que el preámbulo de la norma se limita a indicar que los objetivos fundamentales de las medidas que en ella se contienen se dirigen a dotar la oferta productiva española de la flexibilidad necesaria para hacer frente al incremento de la demanda sin generar desequilibrios económicos así como incentivar la capacidad de crecimiento de nuestra economía como elemento de garantía del proceso de convergencia real con el resto de países de la Unión Europea, siendo condición imprescindible para ello la existencia de unos mercados de bienes y servicios con un elevado nivel de competencia. Consideraciones que, a su juicio, responden a una actividad ordinaria de gobierno y que en ningún caso explicitan en qué circunstancias concretas yace la extraordinaria y urgente necesidad tratándose por el contrario de un conjunto de enunciados absolutamente generales bajo los que podría cobijarse cualquier medida general o sectorial. La falta de este presupuesto de la urgencia vendría, además, expresamente reconocida en la intervención del Vicepresidente Segundo del Gobierno y Ministro de Economía de la que se desprende que lo pretendido habría sido dar continuidad a la situación actual y, en su caso, profundizar en la consecución de los objetivos definidos por el Gobierno con lo que se está utilizando el Decreto-ley para adoptar medidas ordinarias de política económica que deberían establecerse mediante leyes ordinarias. En cuanto a las concretas medidas cuestionadas, afirma que las mismas no guardan relación con las demás medidas previstas por lo que la falta de concurrencia del presupuesto habilitante del decreto-ley ha de ser examinada de forma individualizada respecto de los preceptos objeto de recurso. Así, en cuanto a la instalación de estaciones de servicio en los grandes establecimientos comerciales estima que la misma supondrá la creación de un número insignificante de gasolineras con muy escasa incidencia en la consecución de la finalidad de liberalización en la que se pretende legitimar. Por lo que respecta a las medidas liberalizadoras en materia de horarios comerciales no producen un efecto inmediato en el consumo ni en la actividad económica general. El escrito de interposición señala además que la inmediatez en la entrada en vigor del Real Decreto-ley no concuerda con una adaptación automática de los horarios comerciales a un horario más amplio ni tampoco la libertad de horarios aumenta la competencia, aporta mayor ocupación o reduce la inflación ya que únicamente beneficia a las grandes superficies en detrimento de los pequeños y medianos comercios. Por todo ello estima que las medidas que cuestiona no propician unos efectos económicos inmediatos ni guardan una conexión con el resto de las incluidas en el Real Decreto-ley 6/2000 que permitieran su consideración global por tratarse de un conjunto sistemático de medidas de lo que se deriva que su aprobación mediante este instrumento normativo constituye un uso abusivo y arbitrario de la figura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escrito de recurso considera que la determinación de incorporar estaciones de servicio en los grandes establecimientos comerciales del art. 3 del Real Decreto-ley 6/2000 así como la posibilidad de hacerlo que se ofrece a las ya existentes con arreglo a la disposición transitoria primera vulnera las competencias de la Generalidad de Cataluña en materia de comercio interior, industria y urbanismo. A su juicio se trata de disposiciones que no tienen relación alguna con la finalidad de liberalización del sector dada su nula trascendencia y la insignificancia de la dimensión económica de sus efectos por lo que exceden del ámbito de los títulos competenciales estatales de los arts. 149.1.13 y 149.1.25 CE, invocados en el primer párrafo de la disposición final del Decreto-ley. En tal sentido señala que establecer una de las características que habrán de tener las grandes superficies comerciales es una atribución autonómica tal y como señala la propia legislación estatal en materia de comercio interior mientras que, conforme a la propia doctrina constitucional (con cita de la STC 197/1996, de 28 de noviembre), la venta al público de productos petrolíferos es una actividad que se inscribe en las competencias autonómicas en materia de comercio interior. A su vez, la previsión relativa a que el otorgamiento de la licencia municipal lleva implícita la concesión de las restantes que fueren necesarias para la instalación de suministro de productos petrolíferos vulnera las competencias autonómicas en materia de industria pues con ello se excluyen las autorizaciones que resultarían precisas en materia de seguridad industrial y relativas a la puesta en funcionamiento de las instalaciones. Finalmente, el Abogado de la Generalitat de Cataluña estima que la prescripción de la disposición transitoria primera en el sentido de que el espacio ocupado por estas instalaciones no computa a efectos de volumen edificable ni de ocupación se inscribe materialmente en el ámbito de la legislación urbanística de modo que sólo podría ser adoptada por la Generalitat en el ejercicio de su competencia exclusiva en materia de urbanismo. Por todo ello concluye que el art. 3, salvo la expresión “no podrán celebrar contratos de suministro en exclusiva con un solo operador al por mayor de productos petrolíferos”, la disposición transitoria primera, salvo el inciso relativo al silencio administrativo y la disposición final segunda, en lo que a los anteriores atañe,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art. 43, relativo a los horarios comerciales, el Abogado de la Generalitat estima que los horarios comerciales tienen encaje dentro de la materia comercio interior, competencia exclusiva de la Generalitat de Cataluña que ha de ejercerla de acuerdo con los arts. 38, 131 y los números 11 y 13 del apartado 149 CE por lo que, siendo el comercio interior competencia autonómica, el Gobierno no puede entrar a regularlo materialmente y, en su caso, ha de limitarse a adoptar medidas básicas de ordenación de la actividad económica general que tengan alguna incidencia en el comercio interior. En el presente caso, tras describir la regulación denunciada, la representación procesal de la Generalitat de Cataluña estima que el Gobierno ha dictado normas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comienza denunciando que el párrafo segundo del apartado cuatro del art. 43.1.4 y el primer párrafo del art. 43.1 son inconstitucionales. A este respecto estima que este precepto da lugar a dos sistemas contrapuestos por una parte, el de libertad absoluta de horarios en caso de inactividad autonómica y, por otra, el de intervención pública en la determinación de horarios y días de trabajo en caso de producirse una intervención autonómica al respecto lo que vulnera el principio de seguridad jurídica que garantiza el art. 9.3 CE así como supone una contradicción con la doctrina del Tribunal Constitucional respecto al alcance de la cláusula de supletoriedad contenida en el art. 149.3 CE. Seguidamente el Abogado de la Generalitat de Cataluña recalca que la regulación del art. 43 del Real Decreto-ley no encaja en la finalidad y objeto de la competencia reservada al Estado por el art. 149.1.1 CE. A este respecto recuerda la doctrina constitucional recaída en relación con el art. 149.1.1 CE señalando que la misma, al tratarse de una competencia horizontal susceptible de proyectarse en casi todos los ámbitos materiales, no puede ser interpretada de manera expansiva ya que ello supondría desvirtuar el sistema de reparto competencial. Así indica que una regulación estatal básica en materia de horarios comerciales no puede fundarse en la necesidad de asegurar el derecho a la libertad de empresa del art. 38 CE pues la doctrina constitucional (con cita al respecto de la STC 225/1993, de 8 de julio) tiene declarado que el establecimiento del régimen de horarios comerciales no afecta al contenido esencial de la libertad de empresa ni tampoco puede encontrar su fundamento en la libertad de circulación y el establecimiento de personas y la libre circulación de bienes por todo el territorio español. En tercer lugar alega que el art. 43 no tiene el carácter de norma básica dictada al amparo del art. 149.1.13 CE y vulnera por ello la competencia exclusiva de la Generalitat de Cataluña en materia de comercio interior, en la que se integra el régimen de los horarios comerciales. En tal sentido reconoce que la regulación de los horarios comerciales disponiendo la libertad empresarial de fijarlos, así como la de abrir o no los días festivos obtuvo el reconocimiento de su carácter básico en la STC 225/1993 pero destaca que tal criterio no puede ser aplicado al presente caso de forma automática. Con arreglo a lo anterior, el recurrente considera que la finalidad de la norma no justifica su carácter básico por cuanto ésta permite la coexistencia de distintos regímenes de horarios comerciales en el territorio del Estado y la determinación de los establecimientos respecto a los que la Comunidad Autónoma puede establecer la limitación de horarios y días de actividad se hace en función de un criterio que atañe exclusivamente a las estructuras comerciales y que supone una medida de ordenación del comercio interior. Asimismo señala la improcedencia de entender que una regulación unitaria de los horarios comerciales vendría impuesta por el principio de unidad de mercado pues ello supone desconocer que esta unidad de mercado no es incompatible con la existencia de estructuras comerciales y de horarios dispares tal como pone de manifiesto el derecho comunitario y el propio Tribunal de Justicia comunitario. Por ello estima que no procede calificar como básico el establecimiento de regímenes jurídicos diferenciados como los establecidos por el propio Gobierno pues la propia coexistencia de regímenes dispares en el territorio nacional demuestra que no es preciso dar un tratamiento unitario a esta cuestión. Con arreglo a lo anterior, el recurrente considera que la finalidad de la norma no justifica su carácter básico por cuanto ésta tiene muy poco que ver con la política económica general o con la ordenación de la economía, en tanto que carece de incidencia significativa sobre la misma, ni tampoco con la defensa de la competencia sin que se aporte dato objetivo alguno que justifique que la libertad de horarios garantiza una supuesta mejor competitividad de los pequeños comercios ante las grandes superficies comerciales. Por otra parte el recurrente alega que, al otorgar libertad absoluta de horarios a los establecimientos de menos de 300 metros cuadrados, el precepto impugnado incide directamente en una cuestión específica del comercio interior de modo tal que anula por completo toda posibilidad de actuación autonómica suponiendo por ello el vaciamiento de las competencias en relación a los horarios de este tipo de establecimientos mientras que, respecto a los restantes, el margen de maniobra que se reconoce a las Comunidades Autónomas es tan reducido que supone un vaciamiento de facto de cualquier posibilidad de actuación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Tribunal Constitucional de 17 de octubre de 2000 se acordó admitir a trámite el recurso, dar traslado de la demanda al Congreso de los Diputados y al Senado, a través de sus respectivos Presidentes, y al Gobierno, a través del Ministerio de Justicia, para que en el plazo de quince días pudieran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27 de octubre de 2000 se registró en el Tribunal Constitucional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Senado, mediante escrito registrado el 31 de octubre de 2000, comunicó que la Cámara se personaba en el proceso,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el día 3 de noviembre de 2000 instando la desestimación del recurso planteado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representante del Gobierno considera, en primer lugar, que se cumple el supuesto de hecho habilitante para que las normas impugnadas puedan contenerse en un decreto-ley pues indica que su exposición de motivos pone de manifiesto que se trata de un gran número de medidas sobre distintos sectores que, adoptadas simultáneamente, van a producir un efecto inmediato que impedirá que la situación económica, unida al cambio de legislatura, perturbe los objetivos económicos obtenidos en la anterior evitando así la producción de efectos perjudiciales para la situación económica. Esta justificación de la urgente necesidad es plenamente legítima y constitucional ya que persigue evitar con determinadas medidas que una circunstancia temporal e inevitable pueda influir negativamente en el desenvolvimiento de la situación económica. Seguidamente indica que la concurrencia del presupuesto habilitante hay que analizarlo en relación con la totalidad de las medidas adoptadas pues está claro que los objetivos a conseguir dependen de todas las medidas incluidas, además de en el ahora enjuiciado, en los Reales Decretos-leyes 3/2000, 4/2000, 5/2000 y 7/2000 todos ellos dictados para aplicar medidas liberalizadoras de actividades empresariales y comerciales que, en cuanto adecuadas para alcanzar los objetivos marcados para la gobernación del país como consecuencia de coyunturas económicas determinadas, son susceptibles de ser adoptadas por decreto-ley. Finalmente indica que, conforme a la doctrina constitucional, en el enjuiciamiento de esta cuestión ha de tenerse presente tanto el peso que ha de concederse al juicio puramente político de los órganos a los que incumbe la dirección política del Estado como el hecho de que se trata de una actuación urgente de un nuevo gobierno con una situación parlamentaria distinta a la de la legislatura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medida relativa a la instalación de estaciones de servicio rechaza la carencia del presupuesto habilitante pues estima que bajo la apariencia de objeciones al mismo se encubren en realidad críticas a la oportunidad y utilidad de las medidas desde una perspectiva esencialmente política. En cuanto a la concreta medida en materia de horarios comerciales señala que no procede en esta sede la discusión sobre la bondad técnica de las medidas ni sobre su eficacia real sino solamente examinar la correspondencia de las normas contenidas en el Real Decreto-ley con la situación económica que se trata de afrontar a fin de controlar la apreciación de la misma como un supuesto de extraordinaria y urgente necesidad. Al respecto estima que en cuanto a las medidas sobre horarios comerciales se ha dado el presupuesto habilitante pues parte de una determinada situación económica, contiene unas medidas que han de ser aplicadas simultánea y urgentemente y persigue unos objetivos claros que se verán afectados por tales medidas, todo ello acompañado por exigencias de urgencia derivadas de circunstancias parlamentarias (período vacacional y tramitación preferente de la ley de presupuestos) y políticas (cambio de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referirse a las alegaciones de la Generalitat de Cataluña en relación con la medida referida a las instalaciones de suministro de productos petrolíferos en los grandes establecimientos comerciales indica que el legislador estatal persigue incrementar tanto el volumen de la oferta como el número de los oferentes sin incidir en las relaciones contractuales ya existentes de los suministradores. Se trata de una medida que, en su conjunto considerada, tiene que ver con el comercio y la industria y afecta al suelo y a la ordenación urbanística y que, a juicio del Abogado del Estado, es cuestionada por la Generalitat alegando la inutilidad práctica o la insignificancia de sus efectos, argumentación ya desechada por el Tribunal Constitucional en la STC 197/1996, de 28 de noviembre, en la que se señaló la improcedencia de estas argumentaciones que implicaban un intento de revisar desde criterios técnicos o de oportunidad las decisiones del legislador. Así, en cuanto a la vulneración de la competencia autonómica en materia de comercio interior, rechaza que la medida controvertida tenga una finalidad ordenadora de los grandes establecimientos comerciales ni un propósito de estímulo de un determinado sector económico pues se trata de una medida que persigue una finalidad económica general que persigue la contención de los precios mediante una ampliación de oferta y donde el aspecto comercial de los establecimientos y de los operadores adquiere un significado instrumental y accesorio de la medida. Descarta igualmente el Abogado del Estado que se vulneren las competencias autonómicas en materia de industria pues lo único que ha sucedido es que ha suprimido la exigencia de autorización de los establecimientos en los que se desarrolle la actividad de distribución en el ejercicio de la competencia normativa que le corresponde al Estado y con la finalidad de evitar la superposición de actos autorizatorios. Por último, en cuanto a la vulneración de la competencia autonómica sobre urbanismo indica que la medida urbanística tiene un carácter accesorio y conexo respecto del fin de ordenación económica general de indudable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Descarta a continuación la vulneración del art. 9.3 CE por la supuesta contradicción existente entre el art. 43.1 que establece que no será de aplicación la libertad absoluta de horarios antes de 1 de enero de 2005 y el último párrafo del mismo precepto que remite, en defecto de disposiciones autonómicas, a lo dispuesto en el art. 2 de la Ley Orgánica 2/1996, que establece la libertad absoluta de horarios. Así, indica que este régimen está vigente desde la entrada en vigor de la Ley Orgánica 2/1996 con lo que cabe dudar de que el mismo produzca denunciada inseguridad jurídica puesto que la disposición enjuiciada establece un régimen de horarios que, al no ser de libertad absoluta, requiere de desarrollo autonómico pero prevé, para el caso de que ese desarrollo no se produzca, un régimen alternativo de libertad de horarios directamente aplicable y cuyo carácter básico fue reconocido como constitucional en la STC 284/1993, de 19 de julio. Con ello se trata de que los destinatarios últimos de la norma tengan la total certeza del régimen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Niega asimismo el Abogado del Estado que la norma estatal pretenda establecer un supuesto régimen supletorio de horarios comerciales pues en este caso no entiende de aplicación la doctrina de la STC 61/1997, de 20 de marzo, al tratarse de un supuesto en el que el Estado ostenta competencias básicas en virtud de las cuales establece una regulación alternativa para el caso de falta de desarrollo autonómico de la norma estatal. Por ello estima que el juicio de constitucionalidad competencial consiste en verificar si el Estado, al amparo del art. 149.1.13 CE, tiene competencia para establecer el régimen de libertad absoluta de horarios de suerte que si la respuesta es positiva no cabe considerar inconstitucional el régimen alternativo previsto por remisión al art. 2 de la Ley Orgánica 2/1996.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que respecta a la alegación competencial sobre la constitucionalidad de la regulación de los horarios comerciales ex arts. 149.1.1 y 149.1.13 CE indica que la invocación del primero de ellos juega un papel complementario al previsto en el art. 149.1.13 CE que atribuye la competencia básica estatal sobre la planificación general de la actividad económica. Por lo que se refiere a este último señala que la argumentación en la que se basa el recurso trasluce una diferencia de criterio entre el recurrente y el Tribunal Constitucional por considerar el primero de ellos que el respeto al título autonómico sobre comercio interior ha de restringir la competencia estatal sobre horarios comerciales hasta hacerla desparecer. Por ese motivo alega que la argumentación del recurso queda desvirtuada con la aplicación de la doctrina contenida en la STC 225/1993, de 8 de julio, al presente caso. Como consecuencia de dicha aplicación se concluye que las medidas adoptadas en el Real Decreto-ley 6/2000 son liberalizadoras, por cuanto aumentan el número de horas de apertura, el número de domingos y festivos y el número de comercios sujetos a la libertad horaria, y no vacían de contenido las competencias autonómicas sino que persiguen su ejercicio mediante su desarrollo y ejecución. Incluso en el caso de que las vaciasen, señala que este Tribunal ha reconocido la constitucionalidad de tal medida entre otras en la STC 284/1993. Por ello señala que la regulación de horarios comerciales contenida en el art. 43 del Real Decreto-ley 6/2000 cumple todos los requisitos propios de la normativa básica pues establece una sola regulación de los horarios comerciales con una previsión alternativa para el caso de que la primera no se aplicable por la falta de desarrollo autonómico de lo básico. Por tanto la aplicación de esta solución alternativa no depende del Gobierno y es plenamente coherente con los objetivos económicos de la medida, ya que supone liberalizar más los horarios comerciales como única posibilidad para que la planificación económica general y básica no quede perturbada gravemente o frustrada.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octubre de 2012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Generalitat de Cataluña contra los arts. 3 y 43, la disposición transitoria primera y la disposición final segunda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la Generalitat de Cataluña alega que los preceptos impugnados vulneran el régimen constitucional de los decretos-leyes, ya que no existe en este caso situación de extraordinaria y urgente necesidad a la que los mismos den respuesta con lo que se infringe el art. 86.1 CE. Asimismo reprocha al art. 3 y a la disposición transitoria primera la invasión de las competencias autonómicas en materia de comercio interior, industria y urbanismo pues una regulación como la contenida en dichos preceptos no puede entenderse amparada por los arts. 149.1.13 y 149.1.25 CE tal como afirma el primer párrafo de la también impugnada disposición final segunda. Por último entiende que la regulación de los horarios comerciales infringe el principio de seguridad jurídica y vulnera también la competencia exclusiva autonómica en materia de comercio interior ya que no puede encontrar apoyo en el art. 149.1.1 y 149.1.13 CE según refiere el párrafo octavo de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niega, en primer lugar, que la norma no responda a una situación de urgente necesidad señalando que la misma no puede ser objeto de consideración separada sino que la urgencia y necesidad de la misma ha de encontrarse, desde un punto de vista global, en la necesidad de promover un conjunto de medidas de liberalización económica que, para garantizar la continuidad de los resultados económicos, se contienen en diversos reales decretos-leyes aprobados en la misma fecha que el que incluye las disposiciones que ahora se cuestionan. En cuanto a la medida referida a las instalaciones de suministro de productos petrolíferos en los grandes establecimientos comerciales considera que la misma persigue una finalidad de competencia estatal, como es un incremento en el volumen de oferta y el número de oferentes, sin que tenga una intención ordenadora de los establecimientos comerciales ni de regulación del sector de distribución de productos petrolíferos. Respecto a los horarios comerciales indica que su regulación, vinculada al vencimiento de la regulación transitoria sobre esta materia contenida en la Ley Orgánica 2/1996, ha de entenderse dictada al amparo de lo que dispone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cada una de las impugnaciones aducidas es preciso que nos pronunciemos respecto a la incidencia que sobre el objeto de este proceso constitucional tenga la STC 31/2011, de 17 de marzo, en la que este Tribunal ha declarado la inconstitucionalidad y nulidad del art. 43 del Real Decreto-ley 6/2000 por vulneración del art. 86.1 CE, estimando igualmente que la impugnación del párrafo octavo de la disposición final segunda había decaído al anularse el citado art. 43. De acuerdo con ello y conforme a nuestra doctrina (al respecto, STC 259/2007, de 19 de diciembre, FJ 2, y las allí citadas) ha de estimarse que ha desaparecido sobrevenidamente el objeto de este proceso constitucional en relación con la impugnación de los dos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objeto del presente proceso constitucional ha de quedar reducido al art. 3 y la disposición transitoria primera del Real Decreto-ley 6/2000, dado que la impugnación de la disposición final segunda no es autónoma en tanto la misma se limita a hacer referencia a los títulos competenciales, arts. 149.1.13 y 149.1.25 CE, que darían cobertura a los dos preceptos citados cuestionando la consideración de básicos que a los mismos se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los preceptos, tal como fueron aprobados en su momento por el Gobierno,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Instalaciones de suministro a vehículos en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establecimientos que, de acuerdo con el artículo 2.3 de la Ley 7/1996, de 15 de enero, de Ordenación del Comercio Minorista, tengan la consideración de gran establecimiento comercial, incorporarán entre sus equipamientos, al menos, una instalación para suministro de productos petrolíferos a vehículos, para cuyo abastecimiento, con carácter preferente, no podrán celebrar contratos de suministro en exclusiva con un solo operador al por mayor de productos petrolíferos. Estas instalaciones deberán cumplir las condiciones técnicas de seguridad que sean exigibles, así como el resto de la normativa vigente que, en cada caso, sea de aplicación, en especial la referente a metrología y metrotecnia y a la protección de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supuestos a que se refiere el párrafo anterior, el otorgamiento de las licencias municipales requeridas por el establecimiento llevará implícita la concesión de las que fueran necesarias para la instalación de suministro de productos petrolíferos.”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Instalaciones de suministro de productos petrolíferos en grandes establecimientos comerciales que dispongan de licencia municipal de apertura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grandes establecimientos comerciales que a la entrada en vigor del presente Real Decreto-ley estuvieren en funcionamiento disponiendo al efecto de la oportuna licencia municipal de apertura, podrán incorporar entre sus equipamientos, de acuerdo con lo dispuesto en el artículo 3 del presente Real Decreto-ley, una instalación para el suministro de productos petrolíferos, para lo cual se tendrán en cuenta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espacio que ocupen las instalaciones y equipamientos que resulten imprescindibles para el suministro no computará a efectos de volumen edificable ni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licencias municipales necesarias para la construcción de instalaciones y su puesta en funcionamiento se entenderán concedidas por silencio administrativo positivo si no se notifica la resolución expresa dentro de los cuarenta y cinco días siguientes a la fecha de la presentación de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el establecimiento comercial deberá costear y ejecutar las infraestructuras de conexión de la instalación de suministro de productos petrolíferos con los sistemas generales exteriores de acuerdo con los requisitos y condiciones que establezca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según la también impugnada disposición final segunda, tienen el carácter de normas básicas dictadas al amparo de los títulos competenciales estatales de los arts. 149.1.13 y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en los antecedentes el Abogado de la Generalitat cuestiona en sus alegaciones la totalidad del trascrito art. 3 —salvo el inciso “no podrán celebrar contratos de suministro en exclusiva con un solo operador al por mayor de productos petrolíferos”— y el párrafo inicial y los apartados a) y c) de la disposición transitoria primera. Ahora bien, en lo que respecta al mencionado apartado c), pese a que en el escrito de interposición del recurso se afirma su inconstitucionalidad, lo cierto es que tal afirmación no viene acompañada de argumentación alguna que permita considerar que en este punto se haya levantado la carga alegatoria que pesa sobre el recurrente. De esta manera hemos de entender que en el presente recurso se impugna el art. 3, con la excepción del inciso “no podrán celebrar contratos de suministro en exclusiva con un solo operador al por mayor de productos petrolíferos”, así como la previsión inicial de la disposición transitoria primera, que permite a los grandes establecimientos comerciales que estuvieran en funcionamiento a la entrada en vigor del presente Real Decreto-ley incorporar entre sus equipamientos una instalación para el suministro de productos petrolíferos, y, finalmente, el apartado a) de esta misma disposición transitoria primera que determina que, en los establecimientos comerciales ya existentes, el espacio que ocupen las instalaciones y equipamientos que resulten imprescindibles para el suministro no computará a efectos de volumen edificable ni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en tales términos el objeto del proceso y antes de entrar a analizarlo debemos considerar el hecho de que durante la pendencia del presente proceso tanto el art. 3 como la disposición transitoria primera hayan sido modificadas por el art. 44 de la Ley 25/2009, de 22 de diciembre, de modificación de diversas leyes para su adaptación a la Ley sobre el libre acceso a las actividades de servicios y su ejercicio. Dichas modificaciones que formalmente han implicado la sustitución total del precepto, en cuanto que el mismo ha quedado reemplazado por el redactado conforme al art. 44 de la Ley 25/2009, han consistido en sustituir las referencias de ambos preceptos a los grandes establecimientos comerciales por la mención a establecimientos comerciales en línea con las modificaciones introducidas en el art. 6 de la Ley 7/1996, de 15 de enero, de ordenación del comercio minorista, por el art. Único.2 de la Ley 1/2010, de 1 de marzo, así como en privar de carácter imperativo al art. 3 del precepto de suerte que el mismo hace referencia no a un mandato (“incorporarán”) sino a posibilitar (“podrán incorporar”) que los establecimientos comerciales puedan incorporar entre sus equipamientos instalaciones de suministro de productos petrolíferos a vehículos en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dado que lo que se cuestiona en la demanda es la vulneración del art. 86.1 CE así como la infracción por determinados aspectos de las normas estatales del orden competencial establecido por la Constitución y el Estatuto de Autonomía de Cataluña y el carácter básico atribuido a dichos preceptos estatales, es fácil concluir que ninguno de dichos extremos se ve afectado por las modificaciones introducidas en las normas impugnadas de suerte que tales modificaciones carecen de relevancia a los efectos del presente proceso. Así, la modificación del art. 3 del Real Decreto-ley 6/2000 no impide controlar si el ejercicio de la potestad reconocida al Gobierno por el art. 86.1 CE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137/2011,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por lo que hace a las modificaciones del art. 3 y de la disposición transitoria primera, en ambos casos como consecuencia de su modificación por la Ley 25/2009, de 22 de diciembre, es claro que no afectan al planteamiento impugnatorio de la Generalitat de Cataluña, pues lo que cuestiona, más allá de su concreta plasmación en las normas objeto del presente proceso, es el hecho mismo de que el legislador estatal pretenda establecer determinaciones en relación con la ubicación de instalaciones de suministro de productos petrolíferos a vehículos en razón a que las mismas formen parte de los equipamientos a incluir en los establecimientos comerciales y ello con independencia de que esa posible regulación se consigne como obligatoria o como una opción a concretar por el titular del establecimiento comercial. Resulta entonces de aplicación nuestra doctrina respecto a los procesos promovidos por causa de vulneración del orden constitucional de distribución de competencias en la que hemos insistido, como excepción a la regla general sobre la carencia de sentido que tiene para el Tribunal pronunciarse en un recurso de inconstitucionalidad sobre normas que el legislador ha expulsado del ordenamiento, en que “‘la función de preservar los ámbitos respectivos de competencias no puede quedar enervada por la sola derogación o modificación de las disposiciones cuya adopción dio lugar al litigio (SSTC 182/1988, FJ 1; 248/1988, FJ 2; y 167/1993, FJ 2; 329/1993, FJ 1; 165/1994, FJ 2; y 196/1993, FJ 2)’ (STC 109/2003, de 5 de junio, FJ 2)” [STC 134/2011, de 20 de julio, FJ 2 b)].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147/1998, fundamento jurídico 5)’ (STC 128/1999, de 1 de julio, FJ 4)”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así los términos de la presente controversia es de apreciar que en la misma se plantean dos órdenes de cuestiones: la vulneración del art. 86.1 CE, por no concurrir en relación con el art. 3 y la disposición transitoria primera del Real Decreto-ley 6/2000 el presupuesto de hecho habilitante de la extraordinaria y urgente necesidad, y la extralimitación competencial por parte del Estado y la consiguiente vulneración de las competencias autonómicas en materia de industria, comercio interior y urbanismo. El análisis de estas dos cuestiones ha de ser abordado de forma sucesiva comenzando con los problemas relacionados con el régimen constitucional del decreto-ley para, posteriormente, en su caso, abordar las relacionadas con la distribución de competencias entre el Estado y la Comunidad Autónoma de Cataluña. (STC 137/2011,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ello examinaremos en primer lugar lo relativo a la falta de presupuesto habilitante para dictar el art. 3 y la disposición transitoria primera del Real Decreto-ley 6/2000 pues, como establecimos en la STC 31/2011, de 17 de marzo, (FJ 2) “su examen ha de ser prioritario en el orden de nuestro enjuiciamiento toda vez que ese alegato incide directamente sobre la validez del precepto, cuestionando la legitimidad constitucional de su inclusión en una norma de urgencia como el Real Decreto-ley 6/2000 de modo que, en el caso de ser estimado, resultaría innecesario el examen de las restantes alegaciones (en tal sentido, STC 332/2005,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centrarnos, en primer lugar, en examinar si concurre o no en el art. 3 y en la disposición transitoria primera del Real Decreto-ley 6/2000, de 23 de junio, el presupuesto de la extraordinaria y urgente necesidad establecido por el art. 86.1 CE para legitimar la aprobación por el Gobierno de reales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137/2011, FJ 4, “[d]e acuerdo con una reiterada doctrina constitucional, sintetizada, entre otras, en las SSTC 182/1997, de 28 de octubre (FJ 3), 68/2007, de 28 de marzo (FJ 6), y 31/2011, de 17 de marzo (FJ 3), el art. 86 CE habilita, desde luego, al Gobierno para dictar, mediante decreto-ley, normas con fuerza de ley, pero en la medida en que ello supone una sustitución del Parlamento por el Gobierno, constituye una excepción al procedimiento legislativo ordinario y a la participación de las minorías que éste dispensa, y como tal sometida en cuanto a su ejercicio a la necesaria concurrencia de todos los presupuestos circunstanciales y materiales enunciados en dicho precepto que lo legitime. Entre los que se incluyen, en lo que aquí importa, la necesaria conexión entre la facultad legislativa excepcional y la existencia del presupuesto habilitante, esto es,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dicho examen deberemos realizarlo teniendo presente que, conforme a nuestra reiterada doctrina, la apreciación de la urgencia y necesidad en el dictado de una norma de la naturaleza de un decreto-ley corresponde en primera instancia al Gobierno, sin que ello quiera decir que esa potestad gubernamental se encuentre exenta de todo control pues a este Tribunal corresponde analizar la razonabilidad del juicio previamente formulado por el Gobierno a fin de comprobar la existencia de la situación de urgencia que constituye el presupuesto habilitante de la norma conforme a su regulación constitucional evitando así supuestos de uso abusivo y arbitrario de esta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31/2011, FJ 3, hemos señalado que “dos son los aspectos que conforme a nuestra doctrina (por todas, STC 329/2005, de 15 de diciembre, FJ 6) hemos de tener en cuenta en la determinación de la concurrencia de la ‘extraordinaria y urgente necesidad’ exigida por el art. 86.1 CE a efectos de determinar la validez constitucional de la regulación que examinamos. En primer lugar, los motivos que, habiendo sido tenidos en cuenta por el Gobierno en su aprobación, hayan sido explicitados de una forma razonada (SSTC 29/1982, de 31 de mayo, FJ 3; 111/1983, de 2 de diciembre, FJ 5; 182/1997, de 20 de octubre, FJ 3; y 137/2003, de 3 de julio, FJ 4) y, en segundo lugar, la existencia de una necesaria conexión entre la situación de urgencia definida y la medida concreta adoptada para subvenir a la misma (SSTC 29/1982, de 31 de mayo, FJ 3; 182/1997, de 20 de octubre, FJ 3; 137/2003, de 3 de julio, FJ 4; y 189/2005, de 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debemos examinar, en primer lugar, la situación de urgencia y necesidad que se pretendía afrontar con el Real Decreto-ley, para, a continuación, abordar el estudio de las diversas cuestiones relativas a las medidas concretamente impugnadas y a su conexión de sentido con dicha situación de urgencia y necesidad. Dicho examen ha necesariamente de partir de la exigencia de que el Gobierno explicite de forma razonada los motivos que le impulsan a acudir a la figura del decreto-ley para dar respuesta a una determinada situación, motivos que han de buscarse en el propio preámbulo del decreto-ley impugnado, en el debate parlamentario de convalidación o en su propio expediente de elaboración a fin de valorar conjuntamente los factores que han llevado al Gobierno a acudir a esta concreta fuente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destacarse ahora que, como sucedía en el proceso al que puso fin la STC 31/2011, la vulneración del presupuesto de hecho habilitante se atribuye únicamente al art. 3 y la disposición transitoria primera del Real Decreto-ley 6/2000, en cuanto la Generalitat de Cataluña entiende que la motivación de la urgencia y necesidad del propio Real Decreto-ley no puede ser aplicable a los preceptos impugnados, referidos a la instalación de estaciones de servicio en establecimientos comerciales. El problema estaría, por tanto, únicamente en esos preceptos recurridos y no en el conjunto de las restantes medidas que se contienen en la citada norma lo que determina que la concurrencia de la situación de extraordinaria y urgente necesidad, presupuesto de hecho habilitante exigido por el art. 86.1 CE haya de ser apreciada en relación con el art. 3 y la disposición transitoria primera, ya que la impugnación de la disposición final segunda tiene un carácter formal por cuanto en la misma se discuten los títulos competenciales estatales que ampararían los preceptos a los que se acaba de hacer referencia. Es cierto, no obstante, que ambas medidas se insertan en un contexto más amplio de disposiciones dirigidas a introducir reformas en los distintos mercados energéticos en general (título I del Real Decreto-ley 6/2000) y de los hidrocarburos líquidos en particular (capítulo 1 del citado título, arts. 1 a 6), hecho que pudiera obligar a analizar la medida impugnada desde un punto de vista más global, puesto que la misma puede adquirir sentido desde esta perspectiva, y no aisladamente considerada. Pero ello no significa que desde un punto de vista constitucional no sea exigible que el supuesto de hecho habilitante previsto en el art. 86.1 CE deba concurrir concretamente en relación con los dos preceptos impugnados de modo que lo que debemos analizar ahora es la concurrencia del presupuesto habilitante de la extraordinaria y urgente necesidad respecto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procederemos a examinar ahora la concurrencia de la situación de extraordinaria y urgente necesidad, presupuesto de hecho habilitante para la inclusión de las dos disposiciones discutidas en una norma de urgencia como el Real Decreto-ley 6/2000, de 23 de junio, tomando en consideración, conforme a nuestra reiterada doctrina, tanto lo afirmado por el propio preámbulo del decreto-ley impugnado, como lo expuesto en el debate parlamentario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recuerda la citada STC 31/2011, FJ 4: “En relación con el primer elemento que hemos de examinar, esto es, los motivos que, a propósito de la concurrencia del presupuesto habilitante del Decreto-ley, debe poner de manifiesto el Gobierno, nuestro análisis ha de acudir a la valoración tanto del preámbulo del Real Decreto-ley 6/2000 como del debate parlamentario de convalidación. (Cortes Generales, “Diario de Sesiones del Congreso de los Diputados”, Pleno y Diputación Permanente, VII Legislatura, Año 2000, núm. 20, sesión plenaria núm. 19 celebrada el jueves 29 de junio de 2000). En el primero de ellos se señala que la finalidad de la norma es aumentar la capacidad de crecimiento potencial y la productividad de nuestra economía a fin de lograr un ritmo de crecimiento económico que permita continuar aproximando los niveles de renta per cápita y de empleo de España a los de las economías más desarrolladas. La urgencia en la consecución de esas finalidades se justifica en la necesidad de garantizar la permanencia en el tiempo de la fase de expansión económica experimentada por la economía española”. En esa línea de política económica la medida relativa a la instalación de estaciones de servicio en grandes superficies se inserta en un contexto de liberalización de los mercados energéticos, propósito común al conjunto de medidas incluidas en el título I del Real Decreto-ley 6/2000, de 23 de junio, pretendiendo incidir en aquellos aspectos que dificultan o retrasan una competencia efectiva dando una mayor transparencia que permita al consumidor tomar decisiones con un adecuado nivel de información. De esta suerte, conforme al propio preámbulo, la medida ahora cuestionada pretende promover una mayor competencia en la distribución minorista favoreciendo, a esos efectos, la instalación de estaciones de servicio en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recogimos en la Sentencia y fundamento jurídico que acabamos de citar, en el debate parlamentario correspondiente al trámite de convalidación del Real Decreto-ley 6/2000, de 23 de junio, “el Gobierno, por medio del Vicepresidente Segundo para Asuntos Económicos y Ministro de Economía, destacó la finalidad de garantizar la continuidad y la profundización de los resultados de la buena situación económica que se perseguía con la adopción de la legislación de urgencia indicando posteriormente que esa urgencia respondía a la necesidad de asentar el crecimiento económico, permitiendo una rápida puesta en marcha de las medidas así como asentar, desde el principio de la legislatura, las expectativas de los ciudadanos y de los mercados respecto a las prioridades de la política económica”. Por su parte, por lo que a la regulación objeto del presente proceso respecta únicamente se afirma que, con su instalación en establecimientos comerciales, se persigue el significativo aumento de nuevas gasolineras.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concurrencia del presupuesto habilitante procede destacar en primer lugar que la previa existencia de una situación económica favorable no veda, por ese solo hecho, la posibilidad de que el Gobierno establezca determinadas medidas haciendo uso de la figura del decreto-ley pues como hemos afirmado (STC 31/2011, FJ 4, reiterado en la STC 137/2011, FJ 6) “la necesidad de consolidar el crecimiento de la actividad económica permite también al Gobierno el recurso al decreto-ley como instrumento normativo adecuado para adoptar medidas de política económica general fundamentadas en garantizar la permanencia en el tiempo de una preexistente fase de expansión económica, lo que habrá de valorarse en atención a las circunstancias que concurran en cada caso concreto. En suma, hablando en términos generales, también en estos casos puede concurrir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Señalado lo anterior ya hemos precisado antes que el juicio de concurrencia de la situación de extraordinaria y urgente necesidad habilitante de la norma debe realizarse respecto al específico contenido material de los dos preceptos impugnados si bien no puede obviarse que, como ya hemos indicado, los mismos guardan directa relación con el resto de preceptos del título I del Real Decreto-ley 6/2000 referidos a las medidas de liberalización en los distintos mercados energéticos y, en especial, con los del capítulo primero, relativos específicamente al mercado de hidrocarburos líquidos, con los que comparte las finalidades comunes de promover un mayor grado de competencia, favoreciendo la liberalización de las actividades e incrementando la trasparencia en el sector. Llegados a este punto conviene recordar que la importancia de este concreto sector energético para el conjunto de la economía española ha sido destacado por nuestra doctrina [en tal sentido, STC 18/2011, de 3 de marzo, FJ 6, en relación con el sector eléctrico, y STC 197/1996, de 21 de septiembre, FJ 4 a), respecto al sector petrolero] siendo, además, factor decisivo en su competitividad, todo ello sin tomar en consideración su importancia para la normal actividad de numerosos ámbitos de la realidad social y económica, especialmente los consumidores finales. Es posible concluir, por tanto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análisis del segundo de los requisitos que tradicionalmente hemos venido exigiendo en relación con el presupuesto de hecho habilitante de los decretos-leyes, esto es, la conexión de sentido entre las medidas concretamente impugnadas y la situación de urgencia a la que se pretende atender con su aprobación, el Letrado de la Generalitat de Cataluña cuestiona la idoneidad de la medida para servir a la finalidad liberalizadora enunciada pues entiende que la misma va a tener escasa relevancia por cuanto supondrá la creación de un número reducido de nuevos puntos de instalación de suministro de productos petrolíferos. Ahora bien, puesto que lo que hemos de enjuiciar ahora es la necesaria adecuación entre las concretas medidas impugnadas y la situación de urgencia que se desea afrontar con las mismas, debe empezar recordándose los límites aplicables a este juicio de adecuación o idoneidad. Así, y en relación con el supuesto de hecho habilitante del decreto-ley, hemos señalado (STC 182/1997, de 28 de octubre, FJ 4) que a este Tribunal no le corresponde discutir acerca de la “bondad técnica”, la “oportunidad” o la “eficacia” de las medidas impugnadas, sino que debe limitarse a examinar la correspondencia entre las mismas y la situación que se trata de afrontar. Asimismo, los límites que en todo momento han presidido la interpretación de este precepto por nuestra parte y que han hecho del nuestro un control externo que debe reconocer el peso que en la apreciación del supuesto de hecho habilitante de los reales decretos-leyes debe concederse al juicio puramente político (por todas, SSTC 29/1982, de 21 de mayo, FJ 3, y 189/2005, de 7 de julio, FJ 3), en el sentido de rechazar la definición que los órganos políticos hagan de una determinada situación únicamente en el caso que se trate de un uso abusivo o arbitrario de dicha facultad. El empleo de esta intensidad de control debe llevarnos necesariamente a no atender las alegaciones del Letrado autonómico cuestionando la urgencia de la medida sobre la base de entenderla de escasa entidad e incidencia en el sector dado que ello no permite, por sí solo, calificar de abusiva o arbitraria la interpretación hecha por el Gobierno y por el Congreso de los Diputados. Es por ello que la concreta incidencia cuantitativa de la medida en la distribución al por menor de productos petrolíferos no puede ser un criterio a tener en cuenta pues en el juicio que venimos realizando no compete a este Tribunal pronunciarse sobre el mayor o menor éxito de las medidas liberalizadoras aprobadas a través de un decreto-ley, sino sobre su adecuación para conseguir la finalidad perseguida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último punto de vista, al que ha de quedar restringido nuestro enjuiciamiento, resulta que las medidas impugnadas, que pretenden incrementar el grado de competencia en el sector mediante la ampliación del número y cualidad de oferentes que actúan en el mercado de la distribución de hidrocarburos líquidos, no son patentemente inadecuadas para alcanzar dichas finalidades, tratándose de una medida que, prescindiendo de su mayor o menor incidencia cuantitativa, en tanto que persigue el incremento de puntos de venta de combustibles al por menor no puede negarse que guarda conexión de sentido con los propósitos liberalizadores en el sector energético que justificaron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concluir que no se ha vulnerado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lo anterior no significa que las finalidades perseguidas por las disposiciones ahora impugnadas no hayan de alcanzarse de un modo que pueda ser considerado conforme con el orden constitucional de distribución de competencias, apreciación que nos lleva directamente a examinar los motivos de tipo competencial esgrimidos para impugnar el art. 3 y la disposición transitoria primera del Real Decreto-ley 6/2000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Recordaremos ahora que el Letrado de la Generalitat de Cataluña considera vulneradas las competencias exclusivas de esa Comunidad Autónoma en materia de industria, comercio y urbanismo. Vulneraciones que singulariza, conforme a sus propias alegaciones, en el establecimiento de una de las características de los establecimientos comerciales que realizaría el apartado 1 del art. 3 y el párrafo inicial de la disposición transitoria primera al permitir la incorporación de gasolineras en determinados equipamientos comerciales; en lo que califica de transferencia de actuaciones propias de la competencia en materia de industria a los Ayuntamientos que le reprocha al art. 3.2 en cuanto establece que el otorgamiento de la licencia municipal lleve implícita la de aquellas que fueran necesarias para la instalación de suministro y, finalmente, en la imposición por el apartado a) de la disposición transitoria primera de un criterio de exclusión, en el cómputo del volumen edificable en establecimientos comerciales ya existentes, del espacio necesario para ubicar las instalaciones que tan solo podría haberse establecido desde la legislación urbanística de competencia autonómica. Por el contrario el Abogado del Estado estima que las normas impugnadas no tienen una finalidad comercial pues la ubicación de las instalaciones controvertidas en establecimientos comerciales reviste un carácter instrumental y accesorio en relación con la perseguida finalidad de contención de los precios de determinados productos energéticos mediante la ampliación de la oferta. En cuanto al art. 3.2 destaca que el contenido del precepto es mínimo por cuanto el art. 43.2 de la Ley 34/1998, de 7 de octubre, de hidrocarburos, suprimió la necesidad de las tradicionales autorizaciones en la materia añadiendo que la decisión estatal pretende favorecer la más rápida puesta en marcha de los mecanismos previstos por el Real Decreto-ley en este punto ajustándose a la competencia normativa que corresponde al Estado y evitando la superposición de actos autorizatorios. Finalmente resalta el carácter accesorio y conexo de la medida urbanística respecto de un fin de ordenación económica general lo que pondría de manifiesto, a su juicio, su naturaleza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Planteada en tales términos la controversia, su resolución ha de comenzar con la consideración de cuál deba ser su parámetro de control, pues resulta necesario aplicar aquí la doctrina del ius superveniens según la cual el control de las normas que incurren en un posible exceso competencial debe hacerse de acuerdo a las normas del bloque de la constitucionalidad vigentes al momento de dictar Sentencia (por todas, STC 1/2011, de 14 de febrero, FJ 2). Ello determina que habremos de aplicar en la resolución del presente proceso constitucional lo dispuesto en la Ley Orgánica 6/2006, de 19 de julio, de reforma del Estatuto de Autonomía de Cataluña (EAC), en la medida en que la misma haya afectado a las competencias asumidas por la Comunidad Autónoma que ésta considera vulneradas, esto es, a las relativas a comercio interior, industria y urbanismo.Por otra parte es de apreciar que los preceptos impugnados tienen una finalidad y un contenido similar, al estar orientados a facilitar la venta de productos petrolíferos al público en establecimientos comerciales, aunque contemplen situaciones diferentes según se trate de nuevas aperturas de establecimientos o de establecimientos en funcionamiento. Esta analogía sustancial de finalidades y contenidos hace que, desde el punto de vista de la elección de los títulos competenciales, la disputa competencial trabada respecto de los mismos se puedan tratar conjuntamente, aunque posteriormente sean objeto de un análisis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disputa de naturaleza competencial debemos, en primer lugar, encuadrar la cuestión discutida en la materia competencial que le sea propia teniendo para ello en cuenta la jurisprudencia constitucional recaída sobre cuestiones relacionadas con la aquí enjuiciada. Por lo que respecta a los títulos competenciales autonómicos que se han traído al proceso procede que descartemos ya que resulte aquí de aplicación el título competencial autonómico en materia de industria pues como señalamos en la STC 223/2000, de 21 de septiembre, FJ 5, poniendo fin a un proceso que tenía por objeto la regulación estatal de la actividad de distribución de gases licuados del petróleo, “en trance de precisar esa calificación material debemos rechazar su encuadramiento en la materia de ‘industria’ (art. 12.1.2 EAC) y en el título a ella referente, pues su conexión con la misma es sin duda lejana y mediata (SSTC 80/1985, de 4 de julio, FJ 2, y 193/1998, de 1 de octubre, FJ 1)”. Lo propio ocurre, salvo lo que luego se dirá en relación con el apartado a) de la disposición transitoria primera, con la inclusión de los preceptos cuestionados en la materia relativa a urbanismo. Por el contrario, los preceptos controvertidos se relacionan más directamente con la competencia autonómica en materia de comercio interior, competencia que, en principio, se ha de considerar implicada para la resolución de este proceso, conforme a las SSTC 197/1996, de 28 de noviembre, dictada en relación con la Ley 34/1992, de 22 de diciembre, de ordenación del sector petrolero, y 223/2000, de 21 de septiembre, en relación con el Real Decreto 1085/1992, de 11 de septiembre, por el que se aprueba el Reglamento de la actividad de distribución de gases licuados del petróleo.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lo que respecta a las competencias estatales que darían cobertura a los preceptos controvertidos, atendiendo tanto al sentido y finalidad de las disposiciones cuestionadas constatamos las medidas aquí enjuiciadas inciden en el sector petrolero en un doble ámbito en el sentido de que se trata de una previsión del legislador estatal que se encuadra en dos ámbitos competenciales que le son propios, el delimitado por el art. 149.1.13 CE, en relación a la planificación y dirección de la actividad económica, y el relativo al art. 149.1.25 CE, respecto a las bases del régimen energético, en cuanto que también se trata de una medida que conecta con las competencias estatales en materia energética en tanto que afecta al sector de los productos petrolíferos y, concretamente, a su distribución minorista. Estamos pues ante un supuesto de ordenación de un subsector energético en el que concurren ambos títulos competenciales estatales pues resulta lógico que así ocurra en un sector tan importante para el desarrollo de la actividad económica general como el del petróleo.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debate procesal debe entenderse trabado entre las competencias exclusivas estatales antes citadas en materia de ordenación y dirección general de la economía y de bases del sector energético y las competencias autonómicas exclusivas en materia de comercio y ferias [art. 121.1 EAC, en particular, apartado a)]. En lo que al proclamado carácter exclusivo de la competencia autonómica respecta conviene recordar que en la STC 31/2010, de 28 de junio ya hemos señalado (FFJJ 59, 64 y 68) que la atribución por el Estatuto de competencias exclusivas sobre una materia en los términos del art. 110 EAC no puede afectar a las competencias estatales concurrentes con ella relacionadas en el art. 149.1 CE que no requieren de salvaguarda explícita. De esta forma, a los efectos que ahora interesan resulta que las competencias autonómicas en materia de comercio interior tienen como límite las competencias del Estado, entre ellas, evidentemente las dos a los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cuestión a decidir es la de si la calificación de básicos atribuida a los preceptos analizados respeta esos límites, o, por el contrario, los rebasa, restringiendo el ámbito competencial de la Generalitat de Cataluña que se acaba de indicar.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Encuadradas del modo expuesto las cuestiones discutidas en la presente controversia competencial procede ahora señalar que, frente a lo alegado por la representación procesal de la Generalitat de Cataluña es obvio que, como ya hemos señalado al examinar los preceptos impugnados desde la perspectiva del art. 86.1 CE, no nos corresponde apreciar si el régimen de instalaciones de suministro de productos petrolíferos en establecimientos comerciales es o no adecuado, útil o eficaz en relación con el objetivo perseguido por el Gobierno al aprobar la norma cuestionada incrementando la oferta de carburantes en todo el territorio nacional pues ello sería tanto como revisar, desde criterios técnicos o de mera oportunidad, ajenos a la competencia de este Tribunal, las decisiones adoptadas por el legislador. El problema que nos incumbe exclusivamente es el de determinar si la normativa estatal aquí enjuiciada “encuentra cobertura bastante en las reglas constitucionales y estatutarias que definen el orden de competencias en la materia” (STC 244/1993, de 15 de julio, FJ 3 in fine, entre otras) y, por tanto, si es conforme con este orden competencial la calificación como básicos de las previsiones del art. 3 y de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ha de caber en el sentido de que tales preceptos son básicos desde un punto de vista formal, dada la tradicional aceptación de que los decretos-leyes pueden contener normas básicas dictadas en ejercicio de dicha competencia (por todas, SSTC 29/1986, de 20 de febrero, FJ 2; 177/1990, de 15 de noviembre, FJ 3; y 225/1993, de 8 de julio, FJ 4), pues con tal carácter se proclaman en la disposición final segunda de modo que la respuesta a la controversia planteada sólo puede venir dada a partir de una consideración material de lo básico y de su finalidad. Por tanto, para ser conforme con el sistema de distribución de competencias, la decisión estatal ha de ser indispensable para preservar lo básico o constituir complemento necesario para garantizar la consecución de la finalidad objetiva a que responden las competencias estatales que pretenden ejercitarse aquí. En ese sentido, el Abogado del Estado ha sostenido que el objetivo de esta regulación es el de garantizar el adecuado suministro de carburantes y combustibles petrolíferos en adecuadas condiciones de competencia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hemos de enjuiciar el carácter materialmente básico de las previsiones legales impugnadas procede ahora recordar lo que, en cuanto al contenido material de las bases estatales afirmamos en la STC 223/2000, de 21 de septiembre, FJ 6: “Materialmente, ‘lo que ha de considerarse como bases o legislación básica es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147/1991), dirigido a asegurar los intereses generales y dotado de estabilidad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(STC 197/1996, FJ 5)”. Además el Tribunal tiene declarado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como se recuerda en la STC 31/2010, de 28 de junio, FJ 60.” (STC 18/2011,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acuerdo con lo que antecede procede, por tanto, comenzar el enjuiciamiento de los preceptos impugnados examinando en primer lugar las previsiones del inciso inicial del art. 3.1 relativo a la incorporación de estaciones de servicio en los establecimientos comerciales de nueva apertura, previsión que el recurrente entiende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suscita, en definitiva, es la de si este precepto puede entenderse o no amparado en las competencias que al Estado reservan los arts. 149.1.13 y 149.1.25 CE, competencias que limitarían, en los aspectos aquí enjuiciados el título competencial en materia de comercio interior argüido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partiendo de la consideración material de lo básico y de su finalidad resulta que, por un lado, lo cuestionado es una medida necesaria para conseguir el objetivo de política económica que persigue el legislador básico estatal, introducir una mayor liberalización en el mercado asegurando un adecuado suministro, en este caso en términos de precio, de carburantes y combustibles. Así resulta que la finalidad del precepto es facilitar la venta de productos petrolíferos al público en los establecimientos comerciales, con el declarado objetivo de liberalizar el mercado alcanzando una mayor competencia dentro del sector de los productos petrolíferos y, concretamente, en su distribución minorista. Se pretende, en consecuencia, dada la importancia que el sector petrolero tiene para la economía general [al respecto STC 197/1996, de 28 de noviembre, FJ 4 A)], favorecer la competencia en la medida en que se abre la distribución minorista de carburantes a nuevos oferentes para así incrementar la competitividad en el sector y reducir los precios, objetivos que el Estado puede legítimamente perseguir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medida prevista puede también ampararse en el art. 149.1.25 CE en cuanto que establece una medida en el sector energético, específicamente en el subsector de hidrocarburos, que puede ser considerada un criterio de ordenación del referido subsector en lo referente específicamente al incremento del número de instalaciones de suministro de productos petrolíferos al por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ambas perspectivas resulta entonces que la norma estatal responde a un objetivo básico en materia de política energética pues persigue incrementar la oferta disponible de estos productos, tanto desde la perspectiva de la cuantía como del de la diversificación de los distribuidores, de manera que el incremento de sujetos oferentes promueva una mayor competencia en la distribución minorista de los productos petrolíferos, profundizando así en el marco de liberalización ya iniciado por el legislador estatal en la Ley 34/1992, de 22 de diciembre, de ordenación del sector petrolero y continuado por la Ley 34/1998, de 7 de octubre, del sector de hidrocarburos. Se trata así de un caso en el que el ejercicio de la función planificadora y ordenadora del Estado, tanto en relación con la actividad económica general como, más específicamente, respecto al subsector del petróleo, requiere de la adopción de una medida de las características de la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podemos apreciar que, en tanto que mecanismo diseñado por el legislador estatal para el cumplimiento de las finalidades que tiene encomendadas ex arts. 149.1.13 y 149.1.25 CE en relación específicamente con la necesaria diversificación de la oferta de este tipo de combustibles, constituye un complemento necesario para la consecución del objetivo básico perseguido de liberalizar el mercado, ampliando la oferta de los puntos de distribución de combustibles, en concreto en el subsistema de la distribución al por menor. De ello se sigue que la medida concreta relativa al establecimiento de puntos de distribución no puede entenderse, a diferencia de los casos examinados en las SSTC 197/1996 y 223/2000, como directamente relativa a la regulación de la distribución de productos petrolíferos en tanto que actividad mercantil de intermediación o venta sin que exista, por tanto, la alegada vulneración de las competencias autonómicas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consideraciones adicionales es conveniente realizar. La primera es que la obligación que contiene el art. 3.1 aparece configurada, al menos formalmente, como una obligación de mínimos con lo que, eventualmente, permitiría un margen de desarrollo por las Comunidades Autónomas; en segundo lugar, es claro que las competencias autonómicas, en particular la de comercio interior, que se relacionan con la previsión estatal que hemos considerado básica se ven afectadas en su extensión, pero la afectación se produce en un aspecto concreto que no impide, en lo restante, el pleno desenvolvimiento de la competencia autonómica en materia de comercio interior cuya vulneración se ha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conclusión respecto a su conformidad con el orden constitucional de distribución de competencias alcanzamos asimismo, aunque con distinto fundamento, respecto del párrafo inicial de la disposición transitoria primera del Real Decreto-ley 6/2000, de 23 de junio, precepto que permite la instalación en los establecimientos comerciales de instalaciones de suministro de carburante. En este caso, del propio tenor del precepto resulta que no se imponen equipamientos a los establecimientos comerciales de manera que la norma estatal formalmente básica no desciende, en virtud de su falta de contenido prescriptivo, a un grado de detalle que no permita el desarrollo autonómico, porque la Comunidad Autónoma podría obligar a la instalación. Ello muestra que nada impide a la Comunidad Autónoma recurrente adoptar determinaciones propias respecto a la cuestión de la consideración de las instalaciones de suministro de combustibles como uno de los equipamientos que pueden, eventualmente, incluirse como propios de un establecimiento comercial ya existente, lo que conduce derechamente a la desestimación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Cumple enjuiciar ahora el art. 3.2, según el cual las licencias municipales llevarán implícita la concesión de las que fueran necesarias para la instalación de suministro de productos petrolíferos, previsión que la Generalitat de Cataluña entiende vulneradora de sus competencias en la medida en que con ello se estaría excluyendo las autorizaciones que resultarían precisas en materia de seguridad industrial y relativas a la puesta en funcionamiento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a este respecto, que la ya citada Ley 34/1998 establece un su art. 43.2 que “[l]a actividad de distribución al por menor de carburante y combustibles petrolíferos podrá ser ejercida libremente por cualquier persona física o jurídica” señalando seguidamente que “[l]as instalaciones utilizadas para el ejercicio de esta actividad deberán contar con las autorizaciones administrativas preceptivas para cada tipo de instalación, de acuerdo con las instrucciones técnicas complementarias que establezcan las condiciones técnicas y de seguridad de dichas instalaciones, así como cumplir con el resto de la normativa vigente que en cada caso sea de aplicación, en especial la referente a metrología y metrotecnia y a protección de los consumidores y usuarios.” Por su parte el art. 44 destaca el carácter autonómico del registro en el que habrán de estar inscritas tales instalaciones de distribución al por menor, inscripción que exige la previa acreditación del cumplimiento por dichas instalaciones de los requisitos legales y reglamentarios que resulten exigibles. Ambas previsiones son desarrolladas por el Reglamento de instalaciones petrolíferas, aprobado por Real Decreto 2085/1994, de 20 de octubre, modificado a tal efecto por el Real Decreto 1523/1999, de 1 de octubre, el cual regula tanto los requisitos mínimos para la citada inscripción (proyecto de la instalación en el que se ponga de manifiesto el cumplimiento de las especificaciones exigidas por la normativa vigente) como la documentación necesaria para la puesta en servicio de la instalación de distribución, aspectos ambos cuya comprobación, conforme a la propia norma estatal, corresponden a las Comunidades Autónomas. Del régimen normativo sumariamente expuesto se colige sin dificultad que las propias normas estatales relativas a la actividad de distribución de combustibles al por menor reconocen la existencia de una actuación autonómica en relación con el funcionamiento de estas instalaciones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ámbito de actuación que, conforme a las propias normas estatales que se acaban de citar, corresponde a las Comunidades Autónomas no se ve puesto en cuestión por un precepto como el que ahora enjuiciamos, el cual, como resulta de su tenor literal, se limita a hacer referencia a que la licencia municipal necesaria para la apertura del establecimiento comercial ha de incluir también las que, en ese mismo ámbito municipal, resulten necesarias para la instalación de suministro de productos petrolíferos. Por ello es evidente que el precepto, rectamente interpretado, no excluye que hayan de concurrir otras autorizaciones preceptivas que resulten procedentes para este tipo de instalaciones, de acuerdo con la normativa vigente sobre seguridad industrial y el resto que sea de aplicación, tal como, por otra parte, recuerda el último párrafo del artículo 3.1, lo que determina que no se produzca la denunciada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 3.2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cuarto y último aspecto directamente cuestionado por la Generalitat de Cataluña es el relativo a la prescripción que se realiza en la letra a) de la disposición transitoria primera, en el sentido de que el espacio que ocupen las instalaciones y equipamientos que resulten imprescindibles para el suministro no computará a efectos de volumen edificable ni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esta regulación es contraria a sus competencias en materia de urbanismo mientras que para el Abogado del Estado se trataría de una medida accesoria y conexa ligada a la decisión estatal relativa a la implantación de instalaciones de distribución al detalle de los productos petrolíferos en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tales términos el problema que debemos resolver señalaremos, en primer lugar, que nuestra doctrina ya se ha planteado la cuestión de si la exclusividad competencial autonómica en materia de urbanismo impide que el Estado pueda ejercer competencias con contenido distinto de la urbanística pero que requieran para su ejercicio una proyección sobre el suelo de una Comunidad Autónoma. Así, estableciendo que tal posibilidad no puede ser excluida hemos afirmado, respecto a la ejecución de concretos proyectos estatales, que [STC 149/1998, de 2 de julio, FJ 5 B)]: “el Estado podrá ejercer la facultad de acordar la ejecución de proyectos de obras, actividades o servicios que puedan resultar eventualmente contrarios con las determinaciones de los instrumentos de ordenación territorial o las de los planes urbanísticos cuando lo haga en uso de una competencia reservada ex art. 149.1 C.E. y siempre que se den los presupuestos que se señalaban en el art. 180 T.R.L.S. (1976) y que hoy recoge el vigente art. 244 T.R.L.S. (1992), es decir, razones de urgencia o excepcional interés público, de forma que sólo acudiendo a lo preceptuado en dicho artículo sea posible el ejercicio de las referidas competencias (STC 56/1986,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como recuerda la STC 14/2007, de 18 de enero, FJ 3, “los fundamentos jurídicos 5 de la STC 61/1997, de 20 de marzo, y 4 de la STC 164/2001, de 11 de julio, sientan el criterio de que la exclusividad competencial de las Comunidades Autónomas en materia de urbanismo no autoriza a desconocer la que, con el mismo carácter, viene reservada al Estado por virtud del art. 149.1 CE. Procede afirmar que la competencia autonómica en materia de urbanismo ha de coexistir con aquéllas que el Estado ostenta en virtud del art. 149.1 CE, cuyo ejercicio, en la medida en que afecte puntualmente a la materia urbanística, puede condicionar lícitamente la competencia de las Comunidades Autónomas sobre el mencionado sector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torno a esta cuestión la STC 61/1997, de 20 de marzo, FJ 6 a) indica que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urbanísticas (recogida en la primera Ley del Suelo de 1956, art. 1). Sin propósito definitorio, el contenido del urbanismo se traduce en concretas potestades (en cuanto atribuidas a o controladas por Entes públicos), tales como las referidas al planeamiento, la gestión o ejecución de instrumentos planificadores y la intervención administrativa en las facultades dominicales sobre el uso del suelo y edificación, a cuyo servicio se arbitran técnicas jurídicas concretas; a lo que ha de añadirse la determinación, en lo pertinente, del régimen jurídico del suelo en tanto que soporte de la actividad transformadora que implica la urbanización y edificación.”, mientras que el FJ 6 b) señala que “la competencia autonómica exclusiva sobre urbanismo ha de integrarse sistemáticamente con aquéllas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 Pero ha de añadirse, a renglón seguido, que no debe perderse de vista que en el reparto competencial efectuado por la C.E. es a las Comunidades Autónomas a las que se ha atribuido la competencia exclusiva sobre el urbanismo, y por ende es a tales Entes públicos a los que compete emanar normas que afecten a la ordenación urbanística, en el sentido más arriba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tampoco podemos desconocer que el Tribunal se ha pronunciado ya sobre la decisión del legislador básico de optar por un concreto instrumento o técnica urbanística, que no se desprende necesariamente de las condiciones básicas y que pertenece a la competencia sobre la materia urbanística. Así en la ya citada STC 61/1997, FJ 28 e), el Tribunal declaró con relación a un título horizontal del Estado como es la cláusula contenida en el art. 149.1.1 CE, que ésta “no puede amparar la configuración de técnicas concretas, por más que puedan incidir sobre la propiedad urbana, cuando exceden de la regulación de las condiciones básicas de las facultades y deberes fundamentales, como sucede, en los términos ya señalados, en relación con el aprovechamiento tipo …, las unidades de ejecución … y, ahora, con la técnica de la reparcelación a la que se refieren las letras a) y c) del art. 166.1 T.R.L.S.”. Doctrina constitucional a la que se remite la STC 164/2001, de 11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guarda relación con el asunto controvertido nuestra doctrina según la cual los preceptos de la legislación autonómica que imponen directrices al planificador del llamado “urbanismo comercial”, “caen en el seno de la competencia autonómica sobre ordenación del territorio y urbanismo” (STC 124/2003, de 19 de junio, FJ 3, con remisión a la STC 227/1993, de 9 de julio, FJ 6) pues en esta última afirmamos que “nada impide que el concepto de urbanismo, en cuanto objeto material de la competencia autonómica, se adentre en aspectos comerciales —el llamado ‘urbanismo comercial’—, pues es obvia la influencia de los grandes establecimientos comerciales en distintos aspectos de relevancia urbanística como son la utilización de los transportes públicos, el uso de las vías urbanas y de las comunicaciones en una zona muy superior a la del municipio en que se instalan, los problemas en la calificación del suelo,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todo lo expuesto podemos ya enjuiciar la previsión cuestionada la cual, en principio y en tanto que relacionada con el art. 3, hay que entender dictada al amparo de los mismos títulos competenciales que aquél, esto es, los de los arts. 149.1.13 y 149.1.25 CE (disposición final segunda del Real Decreto-ley 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su tenor literal la previsión contenida en la letra a) de la disposición transitoria primera persigue una solución para el problema específico del incremento de volumen edificable y de ocupación que generarían las nuevas instalaciones y equipamientos de suministro resolviendo con ello el eventual conflicto que pudiera existir entre las determinaciones contenidas en el previo planeamiento urbanístico y la norma estatal. Dicho objetivo trata de conseguirse mediante el recurso a no computar en dichos volúmenes el espacio que ocuparían las nuevas instalaciones en los establecimientos comerciales ya existentes. El efecto del precepto es, por tanto, que mediante la exclusión del mencionado cómputo y el correlativo efecto de ampliación o extensión de la edificabilidad permitida que lleva asociado, se supera el límite, establecido conforme al planeamiento urbanístico, relativo al volumen que puede ser ocupado por una edificación en una determinada parcela, modificando, en consecuencia, el régimen aplicable al suelo en el que se ubica un establecimiento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es indiscutible que la preexistente limitación de edificabilidad y ocupación que, por decisión estatal, ahora se va a ver suprimida opera como una técnica dentro del planeamiento urbanístico. Limitación que se ve forzosamente excepcionada o modificada ope legis ya que se incrementa la ocupación y edificabilidad de una determinada parcela y, por tanto, la intensidad de su uso pues no otro es el efecto que se produce al permitir construir una estación de servicio a los establecimientos comerciales en los casos en que se haya agotado ya el volumen máximo de edificabilidad y ocupación. Con ello la decisión estatal está recurriendo, en tanto que altera parámetros básicos del régimen del suelo en el que se ubica el establecimiento comercial, al uso de una técnica urbanística concreta sobre cuya conformidad con el orden constitucional de distribución de competencias hemos de pronunciarnos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tanto el carácter exclusivo de las competencias autonómicas en materia de urbanismo así como la obligación de que, caso de incidir sobre aquellas, las competencias del Estado se mantengan dentro de los límites que les son propios. Ambos criterios excluyen que la decisión estatal pretenda hacerse operativa mediante el recurso a figuras y técnicas propiamente urbanísticas, es decir, específicas de la ordenación urbana, como son las aquí examinadas relativas al cómputo del volumen edificable o de ocupación, las cuales producen una modificación del planeamiento concreto al que están sujetos todos los poderes públicos [STC 56/1986, de 13 de mayo, FJ 4, reiterado en la STC 149/1998, FJ 5 B)]. Lo vedado es, pues, la utilización de técnicas e instrumentos urbanísticos para la consecución de objetivos que se dicen vinculados a las competencias estatales pues, en estos casos, no nos encontramos en el ejercicio de dichas competencias sino en el ámbito propio del urbanismo de competencia exclusiva autonómica y que no puede verse aquí desplazada.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venimos exponiendo se deduce que el precepto que ahora enjuiciamos tiene por objeto inmediato la determinación de un uso al que ha de destinarse el suelo, lo que constituye uno de los aspectos esenciales de la competencia autonómica sobre urbanismo. De esta forma el precepto impugnado pretende atribuir al Estado competencias que, por su carácter urbanístico, corresponden a las Comunidades Autónomas sin que las competencias estatales que, en este caso, se relacionan con la exclusiva autonómica sobre urbanismo le habiliten para definir o predeterminar la técnica urbanística a utilizar. Al respecto este Tribunal ha afirmado con reiteración que el art. 149.1.13 CE ampara disposiciones estatales con incidencia directa y significativa sobre la actividad económica general y que el art. 149.1.13 CE debe ser interpretado de forma estricta cuando concurre con una materia o un título competencial más específico (entre muchas, STC 21/1999, de 25 de febrero, FJ 5). Sobre las anteriores premisas ya afirmamos en la STC 61/1997 [FFJJ 24 d) y 36] una interpretación restrictiva del art. 149.1.13 CE en materia de urbanismo que ahora debemos reiterar y aplicar también al art. 149.1.25 CE, en atención al ámbito competencial para el establecimiento de bases que al Estado reserva este precepto constitucional, pues fácil será comprender que la competencia exclusiva del Estado para establecer las bases y la coordinación de la planificación general de la actividad económica o las bases en materia energética (arts. 149.1.13 y 149.1.25 CE, respectivamente) podría proyectarse sobre el urbanismo, pero siempre que en el ejercicio de dicha competencia no se recurra a técnicas urbanísticas ni resulten vaciadas de contenido, o limitadas irrazonablemente, las correspondientes competencias autonómicas. En este caso ya hemos constatado que el precepto impugnado establece un supuesto estrictamente urbanístico, al que anuda un específico régimen jurídico de modo que impone una determinada consecuencia desplazando con ello la competencia autonómica en la materia, sin que la relación con una medida sustantiva que ya hemos considerado básica pueda tener la virtualidad de atraer hacia los arts. 149.1.13 y 149.1.25 CE la regulación de esta cuestión máxime cuando existe un título mas directamente implicado como es el autonómico en materia de urbanismo que, en este caso, ha de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cuestionada no responde así de forma inmediata y directa a la planificación general de la actividad económica o al establecimiento de bases en materia energética, títulos competenciales en los que, conforme a cuanto llevamos expuesto, podría el Estado intentar fundar esta regulación pues en ella se emplean facultades relativas a usos del suelo que no afectan a la planificación económica general ni a la energética en particular, ya que modifican el concreto régimen del suelo donde se ubica el establecimiento comercial, régimen que venía determinado por la planificación urbanística. Es, así, una medida que, tal como ha sido diseñada, no corresponde al Estado establecer con carácter básico pues no posee título suficiente, razón por la cual la norma que enjuiciamos resulta viciada de incompetencia ya que la exclusividad competencial que es predicable del urbanismo se traduce, en este caso, en la exclusión de cualquier sistema cuya realización solamente sea posible mediante la predeterminación de una figura o técnica urbanística que permita hacerlo operativo.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dado que el precepto introduce previsiones afectantes a técnicas urbanísticas concretas, propias de la competencia sectorial sobre el urbanismo, y teniendo presente que en nuestra STC 61/1997 negamos la competencia estatal, entre otras cuestiones, sobre el planeamiento urbanístico, su establecimiento —en su caso— corresponde únicamente a las Comunidades Autónomas en virtud de sus competencias urbanísticas, sin que el Estado encuentre en los títulos competenciales de los arts. 149.1.13 y 149.1.25 CE amparo para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apartado a) de la disposición transitoria primera del Real Decreto-Ley 6/2000, de 23 de junio, de medidas urgentes de intensificación de la competencia en mercados de bienes y servicios, en su redacción original, vulnera las competencias de la Generalitat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La extinción del recurso por desaparición sobrevenida del objeto respecto del art. 43 y del párrafo octavo de la disposición adicional segunda del Real Decreto-ley 6/2000, de 23 de junio, de medidas urgentes de intensificación de la competencia en mercados de bienes y servicios.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y, en consecuencia, declarar que el apartado a) de la disposición transitoria primera del Real Decreto-Ley 6/2000, de 23 de junio, de medidas urgentes de intensificación de la competencia en mercados de bienes y servicios, es contrario al orden constitucional de distribución de competencias.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5013-2000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manifesté durante la deliberación del presente proceso constitucional, disiento de la decisión mayoritariamente adoptada. Dentro del máximo respeto hacia el parecer mayoritario de mis compañeros, entiendo que el fallo, sin perjuicio del mantenimiento de la declaración de extinción del recurso por desaparición sobrevenida del objeto respecto del art. 43 y del párrafo octavo de la disposición adicional segunda de la norma impugnada, debió de declarar la nulidad del art. 3 y de la disposición transitoria primera de dicha norma por vulneración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ejercicio por parte del Gobierno de ese poder legislativo excepcional que le confiere el art. 86.1 CE se encuentra sujeto a un serie de límites —destinados todos ellos a garantizar el uso adecuado y no abusivo de aquél poder—, el primero de los cuales reside en la concurrencia de una concreta situación, definida como “extraordinaria y urgente necesidad”. Conforme se encargó de precisar este Tribunal desde sus momentos fundacionales, la mencionada exigencia constitucional no es “una expresión vacía de contenido” dentro de la cual pueda moverse sin restricción alguna el Gobierno (STC 29/1982, de 31 de mayo, FJ 3); se trata, antes al contrario, de un requisito dotado de un contenido complejo, que se erige adicionalmente como presupuesto habilitante del ejercicio regular de esta potestad y cuya ausencia, tras la obligada verificación por la jurisdicción constitucional, determina la nulidad de la norma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y como recuerda, con sintética precisión, el fundamento jurídico 4 de la Sentencia de la que me distancio, el juicio sobre la regularidad constitucional de la cláusula de la “extraordinaria y urgente necesidad” ha de superar un doble canon. El primero consiste en la identificación por el Gobierno de manera clara, explícita y razonada de la concurrencia de esa singular situación, la extraordinaria y urgente necesidad, determinante de la aparición del presupuesto que le habilita para dictar con carácter excepcional unas normas dotadas de los atributos del rango y la fuerza propios de las leyes formales. El segundo canon se concreta en la existencia de una conexión de sentido o relación de adecuación entre ese presupuesto y las medidas contenidas en la norma de urgencia, de modo que éstas, como igualmente ha razonado la jurisprudencia constitucional, han de guardar “una relación directa o de congruencia con la situación que se trata de afrontar” (STC 182/1997, de 28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se traduce, precisamente, en relación con la aplicación que el parecer mayoritario efectúa de los cánones expuestos de valoración del estado de la extraordinaria y urgente necesidad sobre el real decreto-ley enjuiciado; o, por mejor decirlo, sobre los dos pasajes legales a los que la parte recurrente reprocha la vulneración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aquellos casos en los que, como sucede en el aquí examinado, la censura de la falta de concurrencia de la extraordinaria y urgente necesidad se vierte no sobre la norma de urgencia en su conjunto sino, de manera más restringida, sobre los preceptos que se encargan de regular una concreta medida, perfectamente diferenciada y diferenciable de las restantes que hubieren podido ser incorporadas al contenido del real decreto-ley, el juicio sobre la justificación de la motivación ha de resultar plenamente congruente con el objeto del recurso. Tal es, y no otra, la premisa que la Sentencia hace suya y enuncia hasta en dos ocasiones, al afirmar que, aun cuando la justificación de la medida relativa a la instalación de estaciones de servicio en las grandes superficies ha de tener en cuenta la razón básica manejada para fundamentar la aprobación del Real Decreto-ley 6/2000, la concurrencia del presupuesto habilitante ha de valorarse constitucionalmente de manera singularizada; esto es, en relación con los preceptos impugnados (el art. 3 y la disposición transitoria tercera), que son los que establecen el marco regulador de la instalación de estaciones de servicio en grandes establecimientos comerciales.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la adopción nominal de esta inesquivable base, la elaboración del juicio de constitucionalidad requerido por la parte recurrente, por parte de la Sentencia de la que discrepo, no termina de aplicarla, a mi juicio, de manera real y efectiva, habiendo procedido a la validación del Real Decreto-ley 6/2000 mediante una línea argumental que atiende exclusivamente a las razones básicas, que son las predicables del conjunto de las medidas reguladas por esta disposición. En otras palabras, la Sentencia ha dado de lado la identificación de los motivos singularizados que, en su caso, pudieran haber servido para justificar la presencia del presupuesto habilitante respecto de la concreta medida a la que la parte recurrente reprocha su omisión a fin de poder formular, una vez constatada su existencia o no, el obligado juicio de idoneidad.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el parecer mayoritario, en efecto, la extraordinaria y urgente necesidad de la concreta medida cuestionada, la liberalización de las actividades en el sector de los hidrocarburos líquidos, se acredita en razón “de la importancia del sector energético para el desarrollo de la actividad económica general”. Es esta genérica relevancia del sector de la energía la que habría permitido al Gobierno afrontar su ordenación a través del recurso a la figura del decreto-ley, introduciendo, de un lado, las reformas estimadas como pertinentes “a fin de mejorar el funcionamiento de los distintos subsectores que lo integran” y apreciando, de otro, “el momento o la coyuntura económica más apropiada para adoptar” las decisiones convenientes, en este caso, y como ya se ha hecho constar, la liberalización de las actividades en el sector petrolero.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sin embargo, no es éste el enfoque que debió aplicarse en el escrutinio del primer canon de valoración de la idoneidad de la situación de extraordinaria y urgente necesidad. Por lo pronto, una lectura de la exposición de motivos de la norma de urgencia impugnada evidencia la completa ausencia de referencias explicativas, incluso de índole nimia, de la específica medida liberalizadora del suministro de productos petrolíferos sometida a nuestro control de constitucionalidad, sin que pueda atribuirse la condición de motivación acorde con la exigencia constitucional a la afirmación contenida en el párrafo segundo del apartado II del preámbulo que, lejos de pretender ofrecer una justificación plausible de la medida liberalizadora del mercado petrolero, no pasa de describir su efecto, pues se ciñe a hacer constar que con dicha medida “se promueve la instalación de las estaciones de servicio en grandes superficies”. Por otra parte, también fue éste el razonamiento manejado, en el debate parlamentario habido en la convalidación del tan citado real decreto-ley en el Congreso de los Diputados, por el Vicepresidente Segundo para Asuntos Económicos y Ministro de Economía que, como bien recuerda la Sentencia, se limitó a afirmar que las medidas liberalizadoras, por lo que a la regulación objeto del presente proceso afecta, persiguen, “con su instalación en establecimientos comerciales ... el significativo aumento de nuevas gasolineras”. Como hiciera la exposición de motivos de la norma impugnada, también aquí el representante del Gobierno presenta como motivación de la específica medida liberalizadora del mercado de hidrocarburos líquidos, consistente en la instalación de estaciones de servicio en grandes establecimientos, lo que no pasa de ser una sumaria descripción de su principal consecuencia aplicativa.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liberalización de los diversos mercados energéticos y, a su través, la mejora de la competitividad entre los operadores y la puesta a disposición de los consumidores finales de una más adecuada información a la hora de tomar decisiones podrían acaso justificar, desde una perspectiva global y de conjunto, el dictado por el Gobierno del Real Decreto-ley 6/2000. Pero no es ésta una conclusión que pueda predicarse sin más de la concreta medida objeto de este proceso, sin que el aumento del “número de gasolineras” brinde una motivación capaz de superar el más benévolo escrutinio constitucional de la “extraordinaria y urgente necesidad”. La evidente conexión que mantienen entre sí todas las medidas liberalizadoras del mercado energético no sirve, desde una perspectiva constitucional, para validar la idoneidad de la regulación mediante decreto-ley de cada una de las medidas a través de las que dicha liberalización se instrumenta. Como habría de razonar la STC 332/2005, de 15 de diciembre, y reiterar más tarde la STC 31/2011, de 17 de marzo, el hecho de que las medidas adoptadas en un mismo decreto-ley puedan pertenecer a sectores materiales distintos obliga a analizarlas desde una visión global, “pero en todo caso la conexión de necesidad debe concurrir concretamente con todas las medidas”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de vacío explicativo de las razones determinantes de la ordenación jurídica de la instalación de estaciones de servicio en grandes establecimientos comerciales a través de un instrumento legislativo excepcional, la Sentencia debió de haber declarado la falta de explicitación y motivación del presupuesto habilitante y haber estimado, en consecuencia, la nulidad del art. 3 y de la disposición transitoria primera del Real Decreto-ley 6/2000 por violación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el presente proceso constitucional, el Letrado de la parte recurrente también cuestiona la concurrencia de la segunda vertiente de la cláusula constitucional de la extraordinaria y urgente necesidad, la relativa a la conexión de sentido o relación de adecuación entre la situación de necesidad y la medida adoptada, alegando que la concreta decisión de liberalizar el mercado de hidrocarburos líquidos, mediante la apertura de estaciones de servicio en los grandes establecimientos comerciales, tendrá un moderado impacto práctico, pues los puntos de instalación de suministros de productos petrolíferos serán bien escasos. No ha sido ésta, sin embargo, una objeción tenida en cuenta por la Sentencia de la que discrepo, que ha privado de toda relevancia valorativa, en el juicio de adecuación efectuado, al criterio de índole cuantitativa invocado de manera expresa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respeto que me merece la opinión mayoritaria, no comparto la tesis expuesta. Antes al contrario, entiendo que la incidencia efectiva de una medida y su potencialidad para procurar la consecución de los objetivos perseguidos forman parte del canon de adecuación; mejor aún, constituyen un elemento de obligado manejo en el proceso de elaboración de la conexión de sentido entre la situación que habilita al Gobierno el ejercicio del poder legislativo excepcional que tiene constitucionalmente reconocido y la concreta medida que, al amparo de ese poder, se adopte. Si la incidencia para el logro del propósito pretendido fuera abiertamente irrelevante o insignificante, cuantitativa o cualitativamente, hasta el extremo de excluirse en un examen preliminar un efecto material de importancia, no cabría apreciar la relación de adecuación en el presupuesto habilitante (STC 31/2011, FJ 7, segundo párrafo). Precisamente, la desestimación de este razonamiento se encuentra en la base de la contradicción en que termina incurriendo la Sentencia de la mayoría. Ésta invoca la “importancia” del sector energético como factor de desarrollo de la economía a fin de validar la concurrencia de la obligada justificación de la urgente y extraordinaria necesidad para, inmediatamente después, descartar que la valoración de la eficacia o incidencia cuantitativa de la medida aquí enjuiciada pueda integrar el segundo canon de enjuiciamiento de la regularidad constitucional del presupuesto habilitante del dictado de la norma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lo razonado, un ulterior argumento puede aún traerse a colación a fin de fundamentar la inexistencia, en la norma enjuiciada y en lo que se refiere a los dos concretos pasajes legales citados, de una relación de adecuación. De conformidad con una reiterada y consolidada doctrina de este Tribunal, el dictado por el Gobierno de un real decreto-ley es un instrumento que ha de estimarse constitucionalmente regular para el logro de los fines que justifican, precisamente, la legislación de urgencia; esto es, para alcanzar la consecución de objetivos gubernamentales ante situaciones concretas que, por razones difíciles de prever o por “su compleja concurrencia, no permitan acudir a la medida legislativa ordinaria sin hacer quebrar la efectividad de la acción requerida, bien por el tiempo a invertir en el procedimiento legislativo o por la necesidad de la inmediatividad de la medida” (STC 111/1983, de 2 de diciembre, FJ 4; en parecidos términos, entre otras muchas, SSTC 11/2002, de 17 de enero, FJ 4; 137/2003, de 3 de julio, FJ 3 y 68/2007, de 28 de marzo,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exigencia de inmediatez o, si se quiere, de perentoriedad en la medida adoptada a través de la norma de urgencia no se cumple, a mi juicio, en los supuestos de hecho enunciados en el art. 3 y en la disposición transitoria primera del Real Decreto-ley 6/2000. El primero de esos pasajes legales impone a los comercios que tengan la consideración de “gran establecimiento comercial” la obligación de incorporar “entre sus equipamientos, al menos, una instalación para suministro de productos petrolíferos a vehículos”. Es ésta, no obstante, una obligación “pro futuro”, a la que han de sujetarse los centros comerciales que se abran con posterioridad a la entrada en vigor de la norma. La medida se encuentra, por lo tanto, privada de eficacia inmediata, debiendo las instalaciones afectadas, con carácter previo a la apertura de la oportuna estación de servicio, cumplir rigurosas condiciones técnicas, señaladamente las referentes a metrología, metrotecnia y protección de consumidores y usuarios. El art. 3 define, en suma, un escenario jurídico manifiestamente inconciliable con el requisito que motiva la extraordinaria y urgente necesidad, sin que encuentre apoyo constitucional esa exigencia de imprevisibilidad y perentoriedad que justifica la excepcional alteración del orden constitucional de atribución del poder de dictar normas con rango legal. En un escenario jurídico como el previsto en el reseñado pasaje legal, la liberalización del mercado de hidrocarburos líquidos, instrumentada a través de la instalación de estaciones de servicio por parte de los grandes establecimientos comerciales, no se encuentra en modo alguno amparada por una situación de extraordinaria y urgente necesidad, sin que se perciba, ni tan siquiera en trazo fino, las ventajas temporales que puede reportar una liberalización articulada a través de norma de urgencia respecto de la apertura de ese específico mercado instrumentada por los cauces parlamentarios ordinarios.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su lado, la disposición transitoria primera se ocupa de enunciar un cuadro de previsiones aplicables a la apertura de estaciones de servicio por parte de centros comerciales en pleno rendimiento. Es aquí donde, al menos en una primera impresión, pudiera apreciarse la concurrencia del parámetro de inmediatez, entendido como canon de valoración de la justificación material del presupuesto habilitante. No obstante, un examen algo más detallado de sus enunciados normativos atempera ese parámetro, hasta terminar difuminándolo. En primer lugar, por cuanto la instalación de estaciones de servicio en grandes establecimientos en funcionamiento se configura con un carácter facultativo, a diferencia del carácter obligatorio de esta misma medida para establecimientos de nueva creación. De manera inmediata, pues, la medida adoptada no asegura efecto liberalizador alguno; lo posibilita, pero no lo garantiza. Pero es que, en segundo lugar y señaladamente, la apertura de estaciones de servicio no es una medida que, por evidentes razones técnicas, resulte susceptible de una pronta instalación; antes al contrario, también requiere un tempus en su diseño, programación, construcción y autorización que, en modo alguno, puede calificarse como reducido. Valorada desde este último parámetro, el de la perentoriedad de la puesta en marcha de la medida misma, la posibilidad para los grandes establecimientos comerciales ya abiertos al público de instalar estaciones de servicio no logra superar el escrutinio de la relación de adecuación. O por enunciar la conclusión en otras palabras, tampoco es dable apreciar la concurrencia de un estado de extraordinaria y urgente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octubre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