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mayo de 2011, el Procurador de los Tribunales don Roberto Alonso Verdú, en nombre y representación de la entidad France Telecom España, S.A.U., y bajo la dirección de la Letrada doña Esther Zamarriego Santiago, interpuso demanda de amparo contra providencia y Auto de la Sala de lo Contencioso-Administrativo del Tribunal Supremo recaído en recurso de casación núm. 1542-2011 contra Sentencia dictada por la Sección Sexta de La Audiencia Nacional en procedimiento ordinario núm. 845-2009.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10 de octubre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del Tribunal Constitucional (artículo 80), al haber intervenido en instancia anterior, toda vez que en su condición de Magistrado de la Sala de lo Contencioso-Administrativo del Tribunal Supremo, formó parte de la Sección Primera de la Sala Tercera del Tribunal Supremo, que dictó el Auto de 15 de diciembre de 2011, que ha sido recurrido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3176-2012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