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10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1134-2010, promovido por don Carlos Luis Trujillo Abreu, representado por el Procurador de los Tribunales don Alberto Collado Martín y asistido por el Abogado don José María Escalona Lara, contra los Autos de 15 de septiembre de 2009 y 2 de diciembre de 2009, dictados por el Juzgado de Vigilancia Penitenciaria núm. 4 de Andalucía, por los que se desestiman los recursos de alzada y reforma, respectivamente, interpuestos por el recurrente contra el acuerdo sancionador de la comisión disciplinaria del centro penitenciario Puerto I, de 11 de agosto de 2009 (ED 452-2009-1101). Ha intervenido el Ministerio Fiscal. Ha sido parte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febrero de 2010, don Carlos Luis Trujillo Abreu, interno en esa fecha en el centro penitenciario de Valdemoro (Madrid), solicita asistencia jurídica gratuita a fin de interponer recurso de amparo contra los Autos dictados por el Juzgado de Vigilancia Penitenciaria núm. 4 de Andalucía en el expediente 481-2009 y contra el expediente disciplinario núm. 452-2009. Efectuados los trámites oportunos, y una vez designados Procurador y Abogado del turno de oficio, el día 5 de abril de 2010 el Procurador de los Tribunales don Alberto Collado Martín, en nombre y representación de don Carlos Luis Trujillo Abreu, interpuso demanda de amparo contra las resoluciones judiciales y administrativas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16 de julio de 2009, el recurrente, interno en el centro penitenciario del Puerto de Santamaría (Puerto I), empleando un impreso de los utilizados en la prisión para cursar instancias, formuló un escrito dirigido en su encabezamiento al Juzgado de Vigilancia Penitenciaria núm. 4 de Andalucía, haciendo constar en dicho encabezamiento lo siguiente: “Escrito de queja contra: el Director de Puerto I … por apropiarse de mi dinero indebidamente para un fin malicioso”. No existe constancia en las actuaciones acerca de si dicho escrito fue introducido en un sobre por el interno, ni de si el mismo, en su caso, estaba abierto 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escrito fue examinado por un funcionario del centro penitenciario, que accedió a su contenido y estimó que contenía expresiones ofensivas, comunicándolo a la dirección del centro penitenciario. El día 20 de julio, el director ordenó la incoación de procedimiento disciplinario contra el interno. El 11 de agosto de 2009, la comisión disciplinaria del centro penitenciario Puerto I adoptó un acuerdo sancionador en el que imponía al interno la sanción de treinta días de privación de paseos y actos recreativos comunes [art. 111 e) del Reglamento penitenciario], por la comisión de una falta grave tipificada en art. 109 h) del citado reglamento. El acuerdo contiene la siguiente declaración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16/07/09 el interno Carlos L. Trujillo Abreu cursó un escrito al JVP en el que acusaba al Director del Puerto I de no querer efectuar el ingreso del dinero transferido por el BSCH a su cuenta de peculio, ya que éste le acosa y tiene obsesión por ser venezolano y de Caracas y según palabras textuales del interno: ‘no me gustan los hombres, soy heterosexual’.”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el citado acuerdo sancionador el interno interpuso recurso de alzada ante el Juzgado de Vigilancia Penitenciaria, invocando la lesión de los derechos fundamentales consagrados en los arts. 15; 18; 20; 24, tanto en lo relativo al derecho de defensa como al derecho a la utilización de los medios de prueba y la presunción de inocencia; y 25 CE. En concreto, y entre otros extremos, el interno ponía de manifiesto que el escrito dirigido al Juez de vigilancia se realizó de conformidad con lo previsto en la Ley y el Reglamento penitenciario, y que el centro penitenciario debió dar curso al escrito, no estando autorizado para acceder al contenido de sus quejas y divulgarlas.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15 de septiembre de 2009, el Juzgado de Vigilancia Penitenciaria núm. 4 de Andalucía desestima el recurso de alzada. Tras resolver otras quejas (vulneración del derecho a la asistencia letrada y a la utilización de medios de prueba, que rechaza), afirma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el interno no niega los hechos sino que manifiesta que sus expresiones no pueden ser objeto de sanción al no tener su correspondencia intervenida. Sin embargo ya ha establecido nuestra Audiencia provincial que el secreto de las comunicaciones no ampara a escritos que van dirigidos a integrarse a un expediente judicial, y que la Administración Penitenciaria no puede verse obligada a colaborar en hechos presuntamente delictivos. En concreto, en auto de 11 de junio (Rollo de apelación 180-2009) se recoge “no puede haber infracción del derecho a la intimidad porque la queja no tiene por objeto permanecer en el conocimiento exclusivo y privado del interesado y el destinatario, sino que se integra en un expediente, primero administrativo y luego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recurso de reforma, igualmente desestimado por Auto del Juzgado de Vigilancia Penitenciaria núm. 4 de Andalucía, de 2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infracción del art. 24.2 CE en su vertiente de derecho a la asistencia letrada, ya que se le habría privado de comparecer asistido de Letrado tanto en el procedimiento sancionador como en el recurso de reforma tramitado por el Juzgado de Vigilancia Penitenciaria núm. 4 de Andalucía. Además, denuncia la infracción del art. 20.1 a) CE, ya que sus expresiones no pueden ser objeto de sanción al no tener su correspondencia intervenida, estando dirigido su acto a poner única y exclusivamente en conocimiento del Juez de vigilancia penitenciaria una actuación administrativa que consideraba no ajustada a Derecho. En tercer lugar, alega la vulneración del art. 25.1 CE, toda vez que hizo uso del derecho reconocido en el artículo 50.1 de la Ley penitenciaria, que dispone que los internos tienen derecho a formular peticiones y quejas, sin incurrir, por tanto, en la supuesto sancionable del art. 109 h) del Reglamento penitenciario, ya que no divulgó descalificación alguna contra el director de Puerto I. Sostiene a tal fin que la queja se contenía en sobre cerrado; que no tenía su correspondencia intervenida; que el escrito iba dirigido al Juez de vigilancia penitenciaria y que no puso al alcance del público sus contenidos, por lo que no podría hablarse de divulgación de datos falsos del director del centro penitenciario, ni, en consecuencia, iniciarse un procedimiento sancionador que fue tramitado. Finalmente, denuncia la lesión del art. 18 CE, subrayando que el interno goza, en principio, del derecho al secreto de las comunicaciones, y que el director del centro utilizó la lectura del contenido de la queja —que, evidentemente, no tenía que leer ya que no iba dirigida a él— para iniciar un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16 de julio de 2012, se acordó la admisión a trámite de la demanda de amparo, y habiéndose recibido el testimonio de las actuaciones, remitido por el Juzgado de Vigilancia Penitenciaria núm. 4 de Andalucía, abrir un plazo común de veinte días al Ministerio Fiscal, al Abogado del Estado y a la representación procesal del recurrente, de conformidad con el art. 52 Ley Orgánica del Tribunal Constitucional (LOTC), para que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6 de septiembre de 2012 tuvo entrada en el Registro General de este Tribunal el escrito de alegaciones del Abogado del Estado,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que el art. 18.3 CE —único derecho de los que se invocan en la demanda que podría poseer a su juicio consistencia, en atención a la doctrina sentada por las SSTC 127/1996, de 9 de julio; 175/2000, de 28 de julio; y 107/2012, de 21 de mayo— prohíbe la suspensión, restricción o intervención administrativa de las comunicaciones del interno con la autoridad judicial, con independencia de que el escrito se entregue para su curso en sobre abierto o cerrado. No obstante, en su opinión, dicha doctrina constitucional debería ser matizada, ya que no debe recibir el mismo tratamiento la entrega de un escrito de queja en sobre cerrado —con lo que se manifiesta la clara voluntad de que el contenido no sea conocido por la Administración penitenciaria—, que la que se produce en sobre abierto, pues en este caso no puede afirmarse que el remitente haya querido preservar la impenetrabilidad de la comunicación respecto de quienes intervengan en la transmisión del mensaje. Dicha diferenciación debería operar en esta ocasión, dado que, según afirma en otro lugar de su escrito, consta en las actuaciones (resolución instructora de 22 de julio de 2009) que el interno cursó la queja sin introducirla en sobre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que tuvo su entrada en el Registro General de este Tribunal el día 14 de septiembre de 2012,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 de octubre de 2012 presentó sus alegaciones el Ministerio Fiscal, interesando el otorgamiento del amparo por vulneración del art. 18.3 CE, así como la anulación de la resolución sancionadora y de las resoluciones judiciales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público que la demanda plantea un supuesto idéntico al analizado en la reciente STC 107/2012, dictada como consecuencia de un recurso de amparo formulado por el mismo recurrente y por iguales motivos a los ahora deducidos. Tras descartar que pueda prosperar el resto de las alegaciones, destaca, respecto de la denunciada vulneración del derecho al secreto de las comunicaciones (art. 18.3 CE), que el interno dirigió una instancia al órgano judicial, único destinatario, que fue examinada, sin embargo, por funcionarios de la prisión. El hecho de que la instancia se hallara o no en sobre cerrado no posee relevancia alguna, pues se trataba inequívocamente de un escrito de queja dirigido al Juez (así constaba en el encabezamiento del mismo) por un interno cuyas comunicaciones no estaban intervenidas con la preceptiva previa aprobación judicial, habiéndose arrogado con ello los responsables del centro penitenciario “la facultad de establecer una suerte de control previo sobre aquello que ha de ser examinado en exclusiva por la autoridad judicial”. De tan peculiar comportamiento se derivó, a mayor abundamiento, la incoación de un expediente disciplinario en el que los propios afectados sancionaron las expresiones que ellos mismos consideraron injuriosas, todo lo cual conduce a la estimación del recurso, al igual que hiciera la STC 107/2012, de 21 de mayo, en un supuesto idéntico que protagonizó el mismo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diciembre de 2012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 15 de septiembre de 2009 y 2 de diciembre de 2009 del Juzgado de Vigilancia Penitenciaria núm. 4 de Andalucía, que desestimaron los recursos de alzada y reforma, respectivamente, interpuestos por el recurrente contra el acuerdo sancionador de la comisión disciplinaria del centro penitenciario Puerto I, de 11 de agosto de 2009 (ED 452-2009-1101). La sanción impuesta al interno lo fue como consecuencia de las manifestaciones vertidas en un escrito de queja dirigido al Juez de vigilancia penitenciaria, a cuyo contenido accedieron los funcionarios del centro penitenciario y en función del cual se incoó el expediente disciplinario al interno. No existe constancia en las actuaciones acerca de si dicho escrito fue introducido en un sobre por el interno, ni de si el mismo, en su caso, estaba abierto 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derechos fundamentales al secreto de las comunicaciones (art. 18.3 CE), a la libertad de expresión [art. 20.1 a) CE], a la utilización de medios de prueba pertinentes para la defensa y a la asistencia letrada (art. 24.2 CE), y del derecho a la legalidad sancionadora del art. 25.1 CE. El Abogado del Estado interesa que se acuerde la desestimación de la demanda. El Ministerio Fiscal, por el contrario, solicita que se otorgue el amparo por vulneración del art. 18.3 CE, y que se anulen tanto la resolución sancionadora como los Autos judiciales recurridos que la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Pone de relieve con acierto el Ministerio Fiscal que la presente demanda plantea un supuesto en esencia idéntico al analizado en la reciente STC 107/2012, de 21 de mayo, dictada a raíz de un recurso de amparo formulado por el mismo recurrente y por motivos sustancialmente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centraremos en la alegación relativa al art. 18.3 CE, puesto que, como dijimos en aquel pronunciamiento, adquiere también en este caso el carácter de queja principal de la demanda. En efecto, gravita ésta alrededor de la vulneración del derecho al secreto de las comunicaciones, de la que deriva, como se verá, la única prueba valorada en el expediente sancionador. Por tanto, en el caso de que dicha vulneración se hubiera producido, este Tribunal debería proceder directamente a su reparación, anulando el acuerdo sancionador y los Autos del Juzgado de Vigilancia Penitenciaria que lo confirmaron, sin necesidad de entrar en un análisis de los mismos, que sólo tendría un efecto retardatorio para la tutela del derecho sustantivo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examen de las actuaciones se desprende que el demandante de amparo hizo constar expresamente en el encabezamiento de su escrito que se trataba de una queja contra el director de Puerto I que dirigía al Juez de Vigilancia Penitenciaria núm. 4 de Andalucía. Es pues evidente que nos encontramos ante una comunicación entre el interno y la autoridad judicial cuya intervención administrativa se encuentra constitucionalmente vedada, de conformidad con la doctrina recogida en aquel reciente pronunciamiento constitucional,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ausencia de habilitación legal y la prohibición reglamentaria expresa de la intervención administrativa de una comunicación dirigida a un órgano judicial por quien se encuentra recluido en un centro penitenciario, la jurisprudencia constitucional ha afirmado que tal intervención se encuentra constitucionalmente proscrita y vulnera el derecho al secreto de las comunicaciones del interno. Y ello con independencia de que el escrito se entregue para su curso en sobre abierto o cerrado o sin introducirlo en sobre alguno, pues en cualquier caso su destinatario es el Juez y la norma constitucional que garantiza el secreto de la comunicación se dirige inequívocamente a preservar su impenetrabilidad por terceros ajenos a la comunicación misma. Así lo hemos declarado expresa e inequívocamente en las SSTC 127/1996, de 9 de julio, FJ 4; y 175/2000, de 26 de junio, FJ 4, y lo reiteramos ahora, destacando la irrelevancia de que el escrito se introduzca o no en un sobre por parte del interno, pues lo constitucionalmente vedado es el acceso a la comunicación entre el Juez y el interno.”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los funcionarios del centro penitenciario accedieron al contenido del escrito de queja, vulnerando de este modo el derecho al secreto de las comunicaciones del recurrente (art. 18.3 y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Lejos de detenerse en ello, a raíz de dicha intervención se incoó un procedimiento disciplinario contra el interno con el resultado sancionatorio descrito en los antecedentes de esta resolución. La STC 107/2012 estableció en relación con ese proceder que las garantías contenidas en el art. 24.2 CE son aplicables no sólo al proceso penal, sino también, con las matizaciones derivadas de su propia naturaleza, a los procedimientos administrativos sancionadores y, en concreto, al procedimiento disciplinario penitenciario; y que, entre las garantías aplicables ex art. 24.2 CE a los procedimientos sancionadores en el ámbito penitenciario, se encuentra la prohibición de utilizar y valorar pruebas obtenidas con vulneración de un derecho fundamental (por todas, STC 175/2000, de 26 de junio, FJ 5), circunstancia que constituye, en primer término, una lesión del derecho a un proceso con todas las garantías (art. 24.2 CE), porque implica una ignorancia de las reglas propias de un proceso justo, y conlleva asimismo la vulneración del derecho a la presunción de inocencia si la sanción se sustenta exclusivamente en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del examen del expediente sancionador se desprende inequívocamente que la sanción que se impone al demandante tiene como único hecho justificador ciertas expresiones vertidas en el escrito de queja dirigido al Juez de vigilancia penitenciaria. De otra parte, resulta plenamente acreditado que la única prueba en virtud de la cual se consideraron probados los hechos imputados vino constituida por el propio escrito del recurrente, cuyo contenido se recoge en el pliego de cargos, en la propuesta de resolución y en el propio acuerdo sancionador. En atención a ello, hemos de declarar que con tal actuación la Administración penitenciaria vulneró no sólo el derecho al secreto de las comunicaciones del recurrente, sino también su derecho a un proceso con todas las garantías y a la presunción de inocencia (art. 24.2 CE), en la medida en que la prueba que sirvió de base al acuerdo sancionador fue la obtenida violando el derecho fundamental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las anteriores vulneraciones por parte de la Administración penitenciaria conduce al otorgamiento del amparo, declarando la nulidad tanto del acuerdo sancionador de la comisión disciplinaria del centro penitenciario Puerto I, como de los Autos del Juzgado de Vigilancia Penitenciaria núm. 4 de Andalucía que lo confirman, en la medida en que las vulneraciones de derechos fundamentales no fueron reparadas en los mencionados Autos, desconociendo la función que al Juzgado de Vigilancia Penitenciaria le corresponde a la hora de garantizar los derechos fundamentales de los internos (SSTC 97/1995, de 20 de junio, FJ 5; 175/2000, de 26 de junio, FJ 6; 237/2002, de 9 de diciembre, FJ 6; 346/2006, de 11 de diciembre, FJ 6; y 59/2011, de 3 de mayo, FJ 7, entre otras muchas). Precisamente por ello debemos dejar bien claro, con el objetivo de evitar que actuaciones semejantes se sigan produciendo, que nuestra doctrina es inequívoca en el sentido de que las comunicaciones entre los reclusos y la autoridad judicial, se envíen en sobre cerrado o abierto, están siempre amparadas por el derecho que el art. 18.3 CE garantiza. Esta anulación hace innecesario un pronunciamiento acerca de las restantes vulneraciones denunciadas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Luis Trujillo Abreu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los derechos del recurrente al secreto de las comunicaciones (art. 18.3 y 25.2 CE), al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sancionador de la comisión disciplinaria del centro penitenciario Puerto I, de 11 de agosto de 2009 (ED 452-2009-1101), así como la de los Autos del Juzgado de Vigilancia Penitenciaria núm. 4 de Andalucía, de 15 de septiembre de 2009 y 2 de diciembre de 2009.</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