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17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1661-2003, interpuesto por el Consejo de Gobierno del Principado de Asturias contra los arts. 6.2; 10.2 y 4; 11.2; 26.5; 29.3; 31.2; 35.4; 37.1; 38.5; 40.2; 43.3; 49.5; 59.1; 75.5, último inciso; 85.3 y las disposiciones adicionales tercera, apartados 1 y 4; y quinta, apartado 2, de la Ley Orgánica 10/2002, de 23 de diciembre, de calidad de la educación. Han comparecido y formulado alegaciones la Abogada del Estado y el Letrado del Senado.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24 de marzo de 2003 el Letrado del servicio jurídico del Principado de Asturias, en la representación que legalmente ostenta, promueve recurso de inconstitucionalidad contra los arts. 6.2; 10.2 y 4; 11.2; 26.5; 29.3; 31.2; 35.4; 37.1; 38.5; 40.2; 43.3; 49.5; 59.1; 75.5, último inciso; 85.3 y las disposiciones adicionales tercera, apartados 1 y 4; y quinta, apartado 2, de la Ley Orgánica 10/2002, de 23 de diciembre, de calidad de la educación.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tras la referencia al cumplimiento de los requisitos de carácter procesal exigidos para la interposición, alude a los preceptos constitucionales (números 1, 18 y 30 del art. 149.1 CE) y estatutarios (art. 18 del Estatuto de Autonomía del Principado de Asturias: EAAst), que fundamentan el reparto de competencias en materia de educación. Se refiere también a las competencias autonómicas en materia de asistencia social (art. 10.1.24 EAAst), por entender que están implicadas también en alguna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cada una de las disposiciones impugnadas. El art. 6.2, al prever sin mayor precisión la gestión ministerial de los programas de cooperación territorial orientados a objetivos educativos de interés general, reconocería al Estado una competencia ejecutiva que excede de la atribuida por el art. 149.1.30 CE, invadiendo la autonómica reconocida en el art. 18 EAAst. El art. 10.2 sería inconstitucional por varias razones, según se afirma. En primer lugar, por vulnerar las competencias autonómicas, al referirse de modo indiscriminado tanto al ámbito educativo como al asistencial de la educación prescolar y reconocer al Gobierno la posibilidad de dictar normas básicas en ambas materias. En segundo lugar, esta indeterminación de la remisión reglamentaria al Gobierno incumpliría, por un lado, la reserva de ley, al habilitar una regulación reglamentaria ex novo; por otro, la doctrina sobre las normas básicas en sentido formal, pues no hay indicio alguno de mutabilidad o complejidad de la materia que autorice esa utilización del reglamento. Por su parte, el art. 10.4 se reputa contrario a las competencias autonómicas en materia de asistencia social. El art. 11.2 sería inconstitucional por imponer la obligación de garantizar la existencia de puestos escolares gratuitos en centros públicos y en centros privados concertados, lo que afecta tanto a la programación de la educación que, por tratarse de una función de carácter ejecutivo, corresponde a las Comunidades Autónomas, como a la condición básica de la norma, al no identificar un rasgo esencial de la educación infantil que pueda considerarse como mínimo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26.5 encomienda a normas reglamentarias la regulación de aspectos básicos. El recurso le reprocha su excesiva indeterminación. Critica también el grado de participación que otorga a las Comunidades Autónomas, por aludir a un “informe”, a diferencia de la regulación anterior, que preveía un “acuerdo”. La tacha de inconstitucionalidad dirigida contra el art. 29.3 se centra en su remisión a “las condiciones que el Gobierno establezca” para propiciar la promoción excepcional al curso siguiente, por olvidarse de la utilización preferente de la Ley para establecer normas básicas en materias que no resultan excesivamente complejas ni presentan rasgos de mutabilidad especiales; a lo anterior se añade la omisión de toda participación autonómica. Esas mismas tachas se imputan a los arts. 31.2, 35.4, 37.1, 38.5 y 49.5.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subraya que el art. 40.2 prevé la utilización de fondos públicos estatales para la realización de una determinada política educativa, sin reconocer expresamente que su gestión corresponde a las Comunidades Autónomas. Tal previsión sería inadmisible, al no apreciarse rasgo objetivo alguno que, conforme a la jurisprudencia constitucional, justifique excepcionalmente la centralización de esta competencia de gestión. La misma queja se extiende al art. 59.1. El art. 43.3 autoriza al Gobierno, previa consulta a las Comunidades Autónomas, la adopción de normas que flexibilicen la duración legalmente establecida de los niveles y etapas del sistema educativo. El recurso entiende que también en este caso faltan los criterios o pautas orientativos de la actividad reglamentaria que exige la reserva de ley; teniendo en cuenta, además, el carácter básico de esta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reprocha al apartado 2 (aunque alude, en realidad, al apartado 5) del art. 75 que se refiera a la programación educativa, pese a no corresponder al Estado, y que su alusión a la demanda social para la celebración de los conciertos educativos carezca de la debida justificación constitucional; vulneraría por tanto el art. 27.5 CE e invadiría competencias autonómicas en materia de educación. El art. 85.3 regula una cuestión que, dada su naturaleza organizativa, sería competencia autonómica, al igual que el apartado 1 de la disposición adicional tercera, que atribuye al órgano de coordinación didáctica de los centros públicos la función de elegir los libros de texto y demás materiales curriculares. Se niega igualmente el carácter básico que la Ley predica del apartado 4 de la disposición anterior, en relación con el establecimiento de un plazo determinado para los libros de texto y demás materiales curriculares. Finalmente, se afirma que la disposición adicional quinta, apartado 2, sólo podría reputarse constitucional, si la expresión “respetando, en todo caso, el derecho a la libre elección de centro” se interpreta en el sentido de que las Administraciones educativas no pueden en caso alguno, condicionar, restringir o limitar el derecho de los padres a optar por uno u otro centro educativo. Sin embargo, si se entendiera que el precepto obliga a respetar esa elección en sus propios términos se vulnerarían las atribuciones autonómicas respecto a la programación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abril de 2003, la Sección Cuarta acuerda tener por interpuesto el recurso de inconstitucionalidad y, con anterioridad a la decisión sobre su admisión, requerir al recurrente para que, en el plazo de diez días, acredite si la certificación adjunta a la demanda del Consejo de Gobierno del Principado de Asturias se extiende a los preceptos concretamente impugnados. Acreditado tal extremo mediante escrito registrado el 13 de mayo de 2003, la Sección Cuarta, por providencia de 17 de junio de 2003, acuerda admitir a trámite el recurso y, de conformidad con lo establecido en el art. 34 de la Ley Orgánica del Tribunal Constitucional (LOTC), darle traslado con la documentación presentada al Congreso de los Diputados, al Senado y al Gobierno para su personación en el proceso y la formulación de alegaciones en el plazo de quince días. Asimismo ordena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26 de junio de 2003 la Presidenta del Congreso de los Diputados comunica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30 de junio de 2003, registrado en este Tribunal el día 3 del mes siguiente, la Abogada del Estado formula en representación del Gobierno alegaciones oponiéndose al recurso de inconstitucionalidad y solicitando su desestimación y la declaración de la plena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aclarar que no examinará las consideraciones de la demanda respecto a las intenciones de la Ley y a los riesgos derivados de su indebida aplicación, el escrito alude a la doctrina constitucional sobre el sistema educativo. Destaca inicialmente que la competencia estatal en la materia no se reduce a las normas básicas para el desarrollo del art. 27 CE ni se identifica con el ámbito estricto de la reserva de ley orgánica (art. 81.1 CE). Recuerda en este sentido que, conforme a la jurisprudencia constitucional, el legislador básico puede remitirse al reglamento para completar su regulación y que el art. 149.1.1 CE impone la “uniformidad de las condiciones básicas en el ejercicio de los derechos”; alcanzando, no sólo a los derechos fundamentales, sino también a otras “posiciones jurídicas fundamentales”. El escrito hace referencia a continuación al contenido del art. 27 CE, del que se desprende que la concreción del sistema educativo queda encomendada al legislador, lo que a partir de 1980 ha dado lugar a un proceso desarrollado escalonadamente en el que destacan las Leyes Orgánicas 8/1985, de 3 de julio, reguladora del derecho a la educación, y 1/1990, de 3 de octubre, de ordenación general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Abogacía del Estado, la doctrina constitucional en este ámbito se ha centrado en los derechos constitucionales del art. 27 CE, más que en cuestiones competenciales. No obstante, las SSTC 5/1981 y 77/1985 aclaran suficientemente los términos del reparto competencial. El escrito trae a colación la doctrina constitucional sobre la competencia estatal en materia de homologación de títulos académicos y profesionales (SSTC 42/1981, 122/1989 y 147/1992); recuerda también la relativa a la competencia legislativa básica (STC 197/1996), que en conexión con el art. 149.1.1. CE, cumple una función habilitante de regulaciones estatales conexas con los derechos constitucionales y funciona como garantía fundamental de la uniformidad de las condiciones básicas de vida en el territorio nacional (SSTC 154/1988, 61/1997 y 239/2002). De este análisis jurisprudencial concluye que las competencias estatales sobre la enseñanza son normativas y ejecutivas; si bien la existencia de un título competencial específico sobre educación hace pasar a un segundo plano el alcance, tanto del art. 149.1.1 como del art. 149.1.18 CE, en relación específicamente con la función pública docente. La Ley Orgánica 10/2002, de 23 de diciembre, de calidad de la educación se habría esforzado especialmente por respetar este esquema competencial. Al igual que sus antecesoras, se ha dictado al amparo de (y es respetuosa con) las competencias estatales previstas en los números 1, 18 y 30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la Abogada del Estado aborda separadamente cada uno de los preceptos impugnados. Se refiere, en primer lugar, al art. 6.2, argumentando que el carácter sustancialmente normativo de las competencias estatales no excluye la centralización de ciertas facultades ejecutivas. De este modo, se produce una concurrencia de las potestades, normativas y ejecutivas, de las Comunidades Autónomas con las titularidades estatales, sustancialmente normativas pero también ejecutivas. Estas últimas son las vinculadas esencialmente al objetivo de programación general de la enseñanza del art. 27.5 CE, que demanda un ejercicio centralizado de ciertas facultades para la efectiva integración de la diversidad de las partes en un conjunto unitario. Por lo demás, debería reputarse constitucional la previsión de que el Ministerio y las Comunidades Autónomas, de acuerdo con sus competencias respectivas y mediante los convenios que al efecto suscriban, desarrollen y gestionen determinados programas. Dado que no cabe prejuzgar el contenido de estos convenios, no podría reprocharse al precepto vulneración competencial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afirma, la lectura del art. 10.2 revela que la remisión al Gobierno se refiere exclusivamente a los aspectos educativos de la educación prescolar cuya regulación básica corresponde al legislador estatal. Se ajustaría además a la doctrina constitucional respecto a la colaboración reglamentaria (entre otras, STC 83/1984). Destaca, en particular, que específicamente en materia educativa, la STC 77/1985 ya admitió la posibilidad constitucional de aprobar normas básicas de rango reglamentario. Considera que el art. 10.4 no produce quebranto alguno de la competencia autonómica en materia de asistencia social, sino que refleja el objetivo principal de la prestación de la educación preescolar. Respecto del art. 11.2, alega que no supone violación de las competencias autonómicas, pues únicamente establece que la educación infantil pasa a constituir una etapa educativa susceptible de beneficiarse del sistema de conciertos educativos; siéndoles de plena aplicación la regulación contenida en el capítulo IV del título V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combate la alegación de que el art. 26.5 efectúa una deslegalización constitucionalmente inaceptable —al permitir al Gobierno introducir itinerarios distintos de los previstos en la Ley— y reduce la necesaria participación autonómica. Razona que el precepto garantiza una flexible acomodación de los itinerarios a las necesidades de los alumnos y a la demanda social, permitiendo la introducción de los ajustes que aconseje la experiencia. Considerar que sólo la ley orgánica puede regular el número y la denominación de los itinerarios propiciaría una inadecuada congelación de rango. Por lo demás, el grado de participación autonómica en el ejercicio de una competencia estatal no constituye argumento suficiente por sí solo para apoyar la inconstitucionalidad de un precepto. Este razonamiento es extensible a la tacha formulada contra los arts. 29.3 y 31.2. En relación con el primero, el escrito recalca que el régimen de promoción de los alumnos forma parte de la regulación de las condiciones para la obtención de un título. Si cada Administración educativa fijara por sí los correspondientes modos de promoción, se atentaría contra la homologación del sistema educativo y la igualdad de todos los españoles en el ejercicio del derecho a la educación. A su vez, el establecimiento reglamentario de esas condiciones de promoción facilita la mejor ponderación de las necesidades e insuficiencias educativas de los alumnos. El art. 31.2 permite, excepcionalmente, la obtención del título de graduado en educación secundaria sin la superación previa de todas las asignaturas de la etapa “en las condiciones que el Gobierno establezca”. Se justificaría la remisión indicada por el carácter excepcional y técnico o de detalle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también justifica los reenvíos a reglamento de los arts. 35.4, 37.1, 38.5 y 43.3 por el marcado carácter técnico de la regulación. Respecto de los dos primeros artículos, subraya que el capítulo V (arts. 33 a 37) del título I ofrece un marco legal suficiente para ese desarrollo reglamentario. En cuanto al tercero, considera que los demás apartados del art. 38 ofrecen asimismo pautas normativas suficientes para su desarrollo. En lo relativo al art. 43.3, considera que, en realidad, el rango reglamentario de esa regulación no entraña novedad alguna, pues se había abordado ya en una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40.2 tendría carácter absolutamente preventivo, según el escrito de alegaciones. Los arts. 40 y 41 de la Ley Orgánica de calidad de la educación declaran principios y disponen recursos para la igualdad de oportunidades, recogiendo previsiones de la Ley Orgánica de ordenación general del sistema educativo en relación con un sector del alumnado que cuenta con necesidades educativas especiales. Para el logro de esas finalidades, el art. 40.2 se refiere a un convenio con las Comunidades Autónomas cuyo contenido concreto se desconoce y sería el que podría, en su caso, invadir las competencias autonómicas. Respecto al art. 49.5, señala la Abogado del Estado que el grado de participación autonómica que prevea el legislador estatal, en el ejercicio de una competencia también estatal, no es argumento que permita denunciar la inconstitucionalidad de un precepto, pues se está en un ámbito en que el legislador dispone de un amplio margen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respecto del art. 59.1 partirían de la idea de que en materia educativa el Estado dispone sólo de competencias normativas. De este modo, el recurso desconoce que la educación es una materia compartida respecto a la que, tanto el Estado como las Comunidades Autónomas, son titulares de potestades normativas y ejecutivas. A su vez, el art. 57.1 persigue un claro interés supracomunitario (la mejora de la calidad de la enseñanza y del funcionamiento de los centros), sin que se impida el ejercicio de la competencia autonómica; la existencia de unos programas de formación permanente contribuye al establecimiento de unos parámetros de calidad de la enseñanza para todo el sistema educativo, lo que conecta con la necesaria homologación y evaluación general del sistema. En cuanto al art. 75, la Abogada del Estado constata el error material en que incurre el recurso, al citar defectuosamente el apartado impugnado. El escrito dice impugnar el último inciso del apartado 2, pero en realidad transcribe literalmente el último inciso del apartado 5, contra el que argumenta. Añade que carece de sentido la interpretación del recurrente, al identificar demanda social con derecho a la libre elección de centro. Niega asimismo un exceso de detalle en el art. 85.3, pues los órganos de coordinación didáctica a los que el precepto se refiere son elementos fundamentales para que los centros puedan llevar a cabo de forma adecuada la función que tienen encomendada de impartir una enseñanza de calidad; amen de resultar aplicable aquí la doctrina de la STC 5/1981. Por ello entiende que esta previsión es constitucional, teniendo en cuenta, además, la necesidad de esos órganos en atención a la finalidad que tienen encomendada y a las funciones atribuidas al cuerpo de catedráticos; por lo demás, el carácter de mínimos de esa regulación comporta el reconocimiento de un amplio margen de desarrollo a las Comunidades Autónomas. A la imposición de condiciones mínimas para la cobertura de la jefatura de tales órganos ha de reconocerse carácter básico, en atención a la necesaria homologación del sistema educativo que exige el art. 27.8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Abogada del Estado aborda los reproches dirigidos contra los apartados 1 y 4 de la disposición adicional tercera y contra el apartado 2 de la disposición adicional quinta. Según afirma, el primero respeta la autonomía de los centros y la competencia de las Comunidades Autónomas para determinar la intervención que, en el proceso interno de adopción de los libros de texto y demás materiales curriculares, corresponda a otros órganos del centro educativo. En cuanto al apartado 4 de la disposición adicional tercera, considera que el plazo general durante el que los libros de texto y materiales curriculares son insustituibles constituye un mínimo común denominador normativo que, no obstante, puede ser modificado por las Administraciones educativas cuando la programación docente lo requiera. Finalmente, defiende la constitucionalidad del apartado 2 de la disposición adicional quinta por remisión a la doctrina de la STC 77/1985 sobre el art. 20.2 de la Ley Orgánica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8 de julio de 2003, el Letrado de las Cortes Generales, jefe de la asesoría jurídica del Senado, don Benigno Pendás García, comparece y propugna la desestimación del recurso, conforme a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la disposición adicional sexta de la Ley Orgánica de calidad de la educación, al aclarar los títulos competenciales que amparan la aprobación de la Ley (números 1, 18 y 30 del art. 149.1 CE), expresa el reparto competencial en materia educativa. Tratándose de una competencia compartida, el Letrado del Senado subraya que es exclusiva del Estado en lo relativo a los requisitos para la obtención del título de graduado escolar y de bachiller y a la regulación básica del derecho a la educación en condiciones de igualdad para todos los españoles. A partir de esta consideración, indica que el Estado puede variar el entendimiento de lo básico en cada momento, siempre que no exceda los límites fijados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separadamente a continuación los preceptos impugnados. Entiende que el art. 6 respeta el reparto competencial en materia de educación. Se opone a la impugnación de los apartados 2 y 4 del art. 10, rechazando que vulneren el art. 81 CE, porque no regulan aspectos consustanciales al derecho fundamental a la educación; tampoco invadirían la competencia autonómica sobre asistencia social, ya que la jurisprudencia constitucional admite la fijación reglamentaria de las bases normativas de una determinada materia. Con cita de la STC 69/1988, de 19 de abril, afirma el Letrado que el art. 11.2 tiene carácter básico en la medida en que “tiende a garantizar en todo el Estado un común denominador normativo dirigido a asegurar, de manera unitaria y en condiciones de igualdad los intereses generales”. También el art. 26.5 estaría plenamente ajustado al orden constitucional de distribución de competencias. Los arts. 29.3 y 31.2 guardan directa relación con la competencia exclusiva del Estado sobre las condiciones de obtención de los títulos académicos, lo que también autoriza la remisión al reglamento de cuestiones que, por su propia naturaleza, no son propias de la ley. A su juicio, el art. 35.4 no se relaciona directamente con el derecho a la educación, pero reviste carácter básico, de manera que el Estado tiene competencia para dictarlo. A su vez, niega que los arts. 37.1 y 38.5, sobre pruebas y títulos de bachillerato y formación profesional, supongan remisiones en blanco en favor del Gobierno, pues la Ley ha establecido parámetros suficientes para la regulación reglamentaria. Por otra parte, el art. 149.1.30 CE justificaría la previsión del art. 40.2, sobre impulso y coordinación por parte del Estado de medidas orientadas a la homogeneidad de la integración de los alumnos con necesidades educativas específicas. En relación con la impugnación de los arts. 43.3, 49.5 y 75.2, el Letrado se remite a sus alegaciones sobre el alcance de las bases. Razona también que los arts. 59.1 y 85, sobre la formación permanente del profesorado y los órganos de coordinación docente, respectivamente, no vulneran las competencias autonómicas. Descarta igualmente que los apartados 1 y 4 de la disposición adicional tercera las vulneren, ya que establecen criterios que responden plenamente a su naturaleza básica. Lo mismo sucede con el apartado 2 de la disposición adicional quinta, pues el legislador se limita a remitir la fijación del procedimiento y las condiciones de admisión a las Administraciones educativas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enero de 2013 se señaló para deliberación y votación del presente recurso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hemos de resolver el recurso de inconstitucionalidad interpuesto por el Consejo de Gobierno del Principado de Asturias contra determinados preceptos de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más extensamente expuesto en los antecedentes, el Letrado del Principado de Asturias reprocha a los preceptos impugnados diversas vulneraciones constitucionales relacionadas con el orden constitucional de distribución competencial entre el Estado y las Comunidades Autónomas. Por su parte, la Abogada del Estado ha defendido la desestimación integra del recurso, considerando que los números 1, 18 y 30 del art. 149.1 CE habilitan al Estado para la adopción de regulaciones como la impugnada. El Letrado del Senado también ha rechazado las anteriores vulneraciones defendiendo la plena constitucionalidad de los preceptos de la Ley Orgánica de calidad de la educación recurridos, por entender que se trata de disposiciones básicas en relación con el derecho a la educación que sólo el Estado puede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las cuestiones planteadas en el presente recurso de inconstitucionalidad, es preciso que nos pronunciemos sobre la trascendencia que para el presente proceso puede tener el hecho de que la Ley Orgánica 2/2006, de 3 de mayo, de educación haya derogado la totalidad de la Ley Orgánica 10/2002, de 23 de diciembre, de calidad de la educación. Esta circunstancia ha sido ya valorada en la STC 184/2012, de 17 de octubre, FJ 2 b), resolutoria del recurso de inconstitucionalidad interpuesto contra la misma ley por la Diputación General de Aragón. Por las razones que allí hemos expuesto, el presente recurso de inconstitucionalidad no ha perdido objeto; las cuestiones que aquí se plantean, vinculadas con la distribución de competencias entre el Estado y el Principado de Asturias, han de ser pues resueltas mediante una Sentencia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señalar que este Tribunal ha tenido la oportunidad de pronunciarse sobre la Ley Orgánica de calidad de la educación, no sólo en la citada STC 184/2012, sino también en las resolutorias de los recursos de inconstitucionalidad interpuestos contra esta Ley por el Gobierno de la Generalitat de Cataluña (STC 212/2012, de 14 de noviembre), el Consejo de Gobierno de la Junta de Extremadura (STC 213/2012, de 14 de noviembre) y la Junta de Comunidades de Castilla-La Mancha (STC 214/2012, de 14 de noviembre). La práctica totalidad de las cuestiones suscitadas en el presente recurso de inconstitucionalidad ha sido ya resuelta por estas Sentencias, por lo que nos remitiremos a ellas constantemente.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Abordaremos pues, en primer lugar, los reparos planteados al artículo 6.2, los epígrafes 2 y 4 del 10 y el artículo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6.2 presenta el siguiente tenor: “Los programas de cooperación territorial serán desarrollados y gestionados por el Ministerio de Educación, Cultura y Deporte y por las Comunidades Autónomas, de acuerdo con sus respectivas competencias, mediante los convenios que, a estos efectos, se suscriban”. El Principado de Asturias considera que el Estado realiza a través de este precepto una indebida asunción de competencias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FJ 7 a) y, tras ella, las SSTC 212/2012, FJ 8, y 214/2012, FJ 10 a), ya desestimaron esta queja, por lo que procede aquí rechazarla de nuevo. Respecto a dicha disposición, la primera Sentencia señala: “Este carácter de instrumento de colaboración se pone de manifiesto, tanto en su propia denominación como en la referencia a que los mismos han de realizarse mediante la necesaria cooperación entre las instancias estatales y autonómicas, en sus respectivos ámbitos de competencia. Así, conforme a su tenor, el art. 6.2 alude a la actuación de los órganos estatales y autonómicos, que habrá de producirse ‘de acuerdo con sus respectivas competencias’ y especifica que el desarrollo y gestión de tales programas habrá de realizarse ‘mediante los convenios que, a estos efectos, se suscriban’. En este sentido, si bien es cierto que las competencias estatales en la materia son fundamentalmente normativas, ello no significa, sin embargo, que pueda descartarse a priori, que en atención a las características de los citados programas, los mismos pudieran ser gestionados por un órgano estatal en los términos previstos por el propio art. 6.2”. En esa Sentencia hemos apreciado también, con cita de STC 204/2011, de 15 de diciembre, que se trata, “no de la denuncia de una vulneración actual y efectiva de las competencias autonómicas, sino, como máximo, de un alegato meramente preventivo construido a partir de un determinado entendimiento del tenor literal de dicho artículo, de suerte que aceptar esta tacha conduciría a llevar a cabo un pronunciamiento también preventivo, algo que hemos rechazado de forma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precepto impugnado es el art. 10.2, que dispone: “Corresponde a las Comunidades Autónomas, de acuerdo con la normativa básica que sobre los aspectos educativos de esta etapa establezca el Gobierno, la organización de la atención dirigida a los niños de esta etapa educativa y el establecimiento de las condiciones que habrán de reunir los centros e instituciones en que se preste. Establecerán, asimismo, los procedimientos de supervisión y control que estimen adecuados”. A este precepto se le imputa invasión de competencias autonómicas y vulneración del principio de reserva de ley en relación con el establecimiento de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formuladas han de rechazarse, pues han sido ya resueltas en sentido negativo por la STC 184/2012, FJ 5 a), confirmada en las SSTC 212/2012, FJ 5; 213/2012, FJ 4; y 214/2012, FJ 8 a). En la primera de las citadas hemos afirmado que “la remisión al Gobierno —limitada a la regulación de los aspectos educativos de esta etapa— responde al hecho de que la Ley Orgánica de calidad de la educación no puede pretender agotar todos los aspectos básicos de cualquier nivel educativo. Así, resulta que el cuestionado art. 10.2 se inserta en la competencia estatal de ordenación del sistema educativo, del que, indudablemente, forma parte esta etapa, y ha de atenerse a los principios pedagógicos que formula el art. 10.5 de la Ley Orgánica, precepto que concreta los aspectos a los que ha de prestarse atención en esta fase de educación. Extremos todos ellos que permiten descartar las alegaciones en las que se funda la tacha de inconstitucionalidad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la impugnación del art. 10.4: “La educación preescolar tiene carácter voluntario para los padres. Las Administraciones competentes atenderán a las necesidades que concurran en las familias y coordinarán la oferta de plazas suficientes para satisfacer la demanda”. Ya declaramos en relación con este precepto que “la impugnación no puede ser estimada pues el carácter educacional asistencial de esta fase de la educación en nada obsta a su integración en el sistema educativo nacional, lo que justifica su regulación por el Estado llevada a cabo en la Ley Orgánica de calidad de la educación. Por otra parte, la referencia a la atención a las necesidades de las familias ha de entenderse en relación, tanto con el carácter voluntario de la educación prescolar para las familias, como con la ya aludida necesidad de que existan plazas suficientes para garantizar la escolarización de la población que la solicite, en unos términos que, con carácter muy similar, venían ya establecidos en el art. 7.2 de la Ley Orgánica 1/1990, de 3 de octubre, de ordenación general del sistema educativo” [SSTC 184/2012, FJ 5 b); y 214/2012, FJ 11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11.2 dispone en relación con la educación infantil que “las Administraciones educativas garantizarán la existencia de puestos escolares gratuitos en centros públicos y en centros privados concertados para atender la demanda de las familias”. El recurso le reprocha un exceso en la definición de lo básico, con la consiguiente limitación o reducción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FJ 5 c), ya ha desestimado este motivo al entender que el precepto “únicamente establece que, en cuanto que la Ley Orgánica de calidad de la educación consagra el carácter gratuito de la educación infantil, resulta posible la utilización de la fórmula del concierto para la impartición de estas enseñanzas como forma de garantizar que se imparten en régimen de gratuidad (en el mismo sentido, STC 77/1985, FJ 13). Régimen de concierto que se ajustará a lo dispuesto en los arts. 75 y 76 de la Ley Orgánica de calidad de la educación, tal como se desprende de la referencia que el art. 75.1 de la Ley Orgánica de calidad de la educación hace a ‘la impartición de las enseñanzas declaradas gratuitas en la presente ley’, marco normativo cuya concreción, en los términos en ellos previstos, corresponde determinar a las Comunidades Autónomas en el ejercicio de sus competencias en materia de educación.” La STC 213/2012, FJ 5, reitera este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tachas formuladas contra los arts. 26.5, 29.3, 31.2, 35.4, 37.1, 43.3 y 49.5  de la Ley Orgánica de calidad de la educación son similares, por lo que serán analizadas conjuntamente. En todos los casos el recurrente considera insuficiente tanto el grado de determinación de las remisiones reglamentarias, para el establecimiento de la normativa básica, como el nivel de participación autonómica en las decisiones estatales a que se refieren estos preceptos. Tales reparos pueden entenderse desechados en aplicación de la doctrina que este Tribunal ha establecido en pronunciamientos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184/2012, FJ 6, desestimó el primer motivo en relación con los arts. 26.5, 29.3, 31.2, 37.1 y 43.3, por lo que procede ahora remitirnos a ella. A su vez, la formulación de esta tacha contra el art. 35.4 fue también desestimada en el fundamento jurídico 5 de la STC 212/2012; doctrina que hemos reiterado en las SSTC 213/2012, FJ 6 b), y 214/2012, FJ 8 b). Por su parte, el art. 49.5 dispone, en relación con las enseñanzas especializadas impartidas en las escuelas oficiales de idiomas, que “los alumnos no escolarizados en estos centros podrán obtener los certificados correspondientes a los distintos niveles mediante la superación de las pruebas que organicen las Administraciones educativas, de conformidad con los requisitos básicos que establezca el Gobierno”. Tampoco aquí es posible estimar la vulneración competencial denunciada. Admitida la posibilidad de que normas de rango reglamentario establezcan bases en el ámbito educativo, según la jurisprudencia constitucional, resulta que en este caso la definición de los requisitos básicos de la prueba a la que alude el precepto impugnado se relaciona directamente con la obtención de los certificados correspondientes a cada uno de los tres niveles que estructuran estas enseñanzas conforme al art. 49.2 de la Ley Orgánica de calidad de la educación; aspecto de indiscutible competencia estatal en cuanto afecta a la ordenación del sistema educativo en relación con las enseñanzas de idiomas.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queja relativa a la insuficiente participación autonómica prevista en los arts. 26.5, 29.3, 31.2, 35.4, 38.5 y 49.5 ya fue desestimada en la STC 184/2012, FJ 8. Según esta, “tratándose de competencias estatales, es el Estado el único competente para establecer los casos y los modos en que dicha participación haya de verificarse, por proyectarse la participación en ámbitos que corresponden constitucionalmente al Estado y sin perjuicio de su posible incidencia en competencias o intereses de la Comunidad Autónoma. Por ello es al Estado al que corresponde determinar los concretos términos, formas y condiciones de la participación de la Comunidad Autónoma, debiendo en todo caso quedar a salvo la titularidad de las competencias estatales eventualmente implicadas y la perfecta libertad que en su ejercicio corresponde a los organismos e instituciones del Estado (STC 31/2010, FJ 111 in fine)”. Se descartó pues que pueda “erigirse en parámetro de constitucionalidad la regulación que la Ley Orgánica de calidad de la educación vino a sustituir, pues dicho parámetro sólo está conformado por las normas del bloque de la constitucionalidad implicadas”; integrado, en este caso, por la Constitución y el Estatuto de Autonomía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por la indebida asunción de competencias ejecutivas por parte del Estado el art. 40.2 (“El Estado podrá impulsar, mediante convenios con las Comunidades Autónomas, actuaciones preferentes orientadas al logro efectivo de sus metas y objetivos en materia de igualdad de oportunidades y de compensación en educación”). Por idéntico motivo también se recurre el art. 59.1 (“Sin perjuicio de las competencias de las Comunidades Autónomas en materia de formación del profesorado, el Ministerio de Educación, Cultura y Deporte podrá desarrollar programas de formación permanente del profesorado de los centros sostenidos con fondos públicos, en todos los niveles y modalidades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ambos preceptos ha de ser desestimada en aplicación de nuestra doctrina. En relación con el art. 40.2 ya establecimos que “[L]a tacha denunciada, con la generalidad con que se formula, no puede ser apreciada pues los genéricos términos que utiliza el precepto para referirse a la actuación estatal (‘podrá impulsar’), así como la mención al instrumento para llevar a cabo tales actuaciones (‘mediante convenios de colaboración’) permiten inferir que no se produce la aducida vulneración competencial. Así, el precepto cuestionado habilita al Estado para realizar una determinada actividad de fomento en materia de educación y determina el instrumento a través del que, en su caso, esta actuación va a llevarse a cabo con la necesaria colaboración autonómica, pero nada dice ni prejuzga sobre el contenido concreto de las actuaciones a desarrollar y, en particular, si las mismas van a suponer una disposición de fondos de modo contrario al orden competencial, aspecto en el que el recurrente centra su queja. Antes al contrario, la referencia a los convenios de colaboración puede ser entendida como el reconocimiento del necesario establecimiento de mecanismos de cooperación en una materia, como la educación, en la que ya hemos señalado que la competencia es compartida entre el Estado y las Comunidades Autónomas, con las consecuencias que ello tiene desde el punto de vista de la gestión de los fondos públicos destinados a esta finalidad de promover la igualdad de oportunidades y la compensación de las desigualdades sociales en el ámbito educativo. Por esa razón, desde ese punto de vista, que es el adoptado por el Letrado autonómico en la demanda, no es posible apreciar la vulneración que se denuncia; denuncia que es, en todo caso, prematura” [STC 184/2012,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doctrina del fundamento jurídico 7 c) de la STC 184/2012, reiterada en las SSTC 212/2012, FJ 6, y 214/2012, FJ 10 b), conduce a desestimar la impugnación del art. 59.1, pues, como señalamos en el primero de los citados, “en la medida en que, conforme al propio tenor literal del precepto cuestionado, no es posible inferir que las actuaciones a las que se refiere el mismo hayan de tener en todo caso carácter ejecutivo, pues desarrollar es algo, en principio, conceptualmente distinto a ejecutar, no es posible apreciar la vulneración competencial que aquí se denuncia. Todo ello sin perjuicio de advertir que las actuaciones estatales para el desarrollo de estos programas de formación habrán de ajustarse, como no puede ser de otro modo y el propio precepto advierte con su referencia expresa a las competencias autonómicas, al orden constitucional de competencias, lo que implica que, como ya se ha advertido, las potestades de ejecución en relación con tales programas han de corresponder a las Comunidades Autónomas, así como que, en el caso de que tales actividades de formación impliquen disposición de fondos públicos, la gestión de las ayudas o subvenciones ha de corresponder por regla general a las Comunidades Autónomas en los términos de nuestra doctrina (por todas, STC 13/1992, FJ 8, y específicamente en relación con el personal docente, STC 330/1993,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Cumple examinar ahora la impugnación del inciso final del art. 75.2 y del apartado 2 de la disposición adicional quinta. En cuanto al art. 75, como ha puesto de manifiesto la Abogada del Estado, el recurso incurre en un error material, pues, tras afirmar que impugna formalmente el apartado 2, transcribe literalmente y reputa inconstitucional el contenido del apartado 5. Consecuentemente, constatada esta defectuosa identificación del objeto impugnado, es claro que el recurso se dirige sólo contra el inciso final del apartado 5, conforme al que “las Administraciones educativas tendrán en cuenta la demanda social de las plazas escolares en los centros” cuando celebren conciertos educativos con los centros privados que impartan las enseñanzas declaradas gratuitas en la Ley Orgánica de calidad de la educación. A juicio del recurrente, este precepto limita el margen de que disponen las Comunidades Autónomas a la hora de establecer la programación educativa, que es de su competencia. La demanda extiende este reproche al apartado 2 de la disposición adicional quinta. Esta contempla la posible inexistencia de plazas suficientes en los centros sostenidos con fondos públicos que impartan educación primaria o educación secundaria obligatoria o bachillerato. Establece en dichos casos la prioridad de los alumnos que procedan de los centros de educación infantil o de educación secundaria obligatoria, respectivamente, que tengan adscritos; siempre que dichas enseñanzas estén sostenidas con fondos públicos. En este contexto, el apartado 2 dispone que “corresponde a las Administraciones educativas establecer el procedimiento y condiciones para la adscripción de centros a que se refiere el apartado anterior, respetando, en todo caso, el derecho a la libre elección de centro”; aspecto este último que es el cuestionado por la representación procesal del Principado de Asturias. A su modo de ver, el precepto, si no se interpreta en el sentido de que las Administraciones educativas no pueden condicionar o restringir el derecho de los padres a optar por uno u otro centro educativo, habrá de reputarse inconstitucional por limitar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formulada contra estos preceptos no puede aceptarse. Ya señalamos que la especificación del régimen de concierto previstos en los arts. 75 y 76 de la Ley Orgánica de calidad de la educación corresponde a las Comunidades Autónomas en virtud de sus competencias en materia de educación [STC 184/2012, FJ 5 c)]. En este contexto, el apartado 5 del art. 75 tiene un mero carácter de principio que, junto a otros enunciados en el mismo precepto, ha de ser concretado por la Administración educativa a la que corresponde la formalización de los pertinentes conciertos; por lo que no es posible apreciar la vulneración alegada. A su vez, la representación procesal del Principado de Asturias desarrolla la interpretación del apartado 2 de la disposición adicional quinta que, a su juicio, debería establecerse para evitar una vulneración constitucional. De este modo, el recurso reviste en este punto un carácter cautelar o preventivo, por fundarse en la mera hipótesis de una posible interpretación. Por esta razón, de conformidad con la jurisprudencia consolidada de este Tribunal (por todas, STC 204/2011, de 15 de diciembre, FJ 8 y las allí citadas), debemos también rechazar estas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el escrito de interposición impugna el art. 85.3 y la disposición adicional tercera, apartados 1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85 hace referencia a la jefatura de los denominados departamentos de coordinación didáctica. En estos órganos de los institutos de educación secundaria se integran los profesores de las especialidades que impartan las enseñanzas de las asignaturas o módulos asignados, encargándose de la organización y desarrollo de las enseñanzas propias de tales asignaturas o módulos. El recurso cuestiona, por invasión de la competencia autonómica, la regulación de la jefatura de tales departamentos, que, conforme al impugnado art. 85.3, “será desempeñada por un funcionario del Cuerpo de Catedráticos de Enseñanza Secundaria, titular de alguna de las especialidades integradas en los respectivos departamentos. En ausencia, en los respectivos centros, de funcionarios del cuerpo de Catedráticos mencionado en el párrafo anterior, la Jefatura de los departamentos de Coordinación Didáctica podrá atribuirse a un profesor funcionario perteneciente al cuerpo de profesores de Enseñanza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Formulado en tales términos, hemos de desestimar el recurso en este punto, pues la STC 184/2012, FJ 5 d), ya señaló que “resulta aquí de aplicación el título competencial estatal del art. 149.1.18, en relación con la definición del régimen estatutario de los funcionarios públicos en la medida en que tanto catedráticos como profesores de enseñanza secundaria tienen la condición de funcionarios de carrera, como el propio precepto impugnado pone de manifiesto. Así, tratándose de funcionarios públicos, las atribuciones de estos órganos justifican el establecimiento de una regla que, en todo caso, garantiza que la jefatura del órgano va ser ocupada por un funcionario docente, mientras que la preferencia por los catedráticos se justifica por la importancia de esta figura, atendiendo a las funciones que a los mismos corresponden en los términos de la propia Ley Orgánica de calidad de la educación (disposición adicional décima). Todo ello determina que no se produzca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la STC 184/2012 conduce igualmente a la desestimación de la impugnación de los apartados 1 y 4 de la disposición adicional tercera. Respecto del primer apartado, que atribuye a los órganos de coordinación didáctica de los centros de la función de elegir los libros de texto y demás materiales curriculares, ya dejamos sentado que “el precepto ofrece una interpretación conforme con el orden competencial en la medida en que … únicamente establece que ha de corresponder a un órgano de coordinación didáctica, sin mayores especificaciones, la elección de los libros de texto y demás materiales curriculares. Atribución que está directamente relacionada con las labores a las que dichos órganos habrían de dedicarse y que se formula con el suficiente grado de generalidad a fin de permitir el desarrollo autonómico. En efecto, puesta en relación esta mención con las del art. 85 de la Ley Orgánica de calidad de la educación, resultan dos conclusiones, la primera es que, salvo en el caso de los departamentos de coordinación didáctica de los Institutos de Educación Secundaria expresamente previstos en el precepto citado, el legislador básico estatal se limita a prever que las Administraciones educativas establezcan otros órganos de coordinación, sin más concreción; la segunda es que son tales órganos, con las características que le atribuya la Administración educativa correspondiente, los que ejercerán la función de elección de los libros de texto. Conclusiones ambas que permiten descartar la vulneración denunciada”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4 (“Con carácter general, los libros de texto y materiales curriculares adoptados no podrán ser sustituidos por otros durante un período mínimo de cuatro años. Excepcionalmente, cuando la programación docente lo requiera, las Administraciones educativas podrán autorizar la modificación del plazo anteriormente establecido”), ya declaramos en ese mismo fundamento jurídico que se trata de una “previsión que supone un mínimo normativo que ha de ser considerado básico por cuanto persigue garantizar una cierta estabilidad en una cuestión de gran trascendencia para el aprendizaje de los alumnos como es el del material docente. Por otra parte, esa regla básica va acompañada de una excepción que permite su modulación por las Administraciones educativas para adecuarlo a las necesidades de su programación docente, flexibilizando así su aplicación en atención a la finalidad a la que el precepto responde y permitiendo su adaptación a las necesidades concretas que puedan surgir y que han de ser valoradas por la Comunidad Autónoma, lo que determina que no se vulneren las competencias autonómicas”.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