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5 de octubre de 2012, el Procurador de los Tribunales don Juan Carlos Estévez Fernández-Novoa, en nombre y representación del Consorcio de la Zona Franca de Vigo, interpuso demanda de amparo contra providencia y Sentencia de la Sección Séptima de la Sala de lo Contencioso-Administrativo del Tribunal Supremo recaído en recurso de casación núm. 306-2009, contra Sentencia dictada por la Sala de lo Contencioso-Administrativo del Tribunal Superior de Justicia de Galicia en recurso núm. 7714-2006.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8 de enero de 2013,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(artículo 80), al haber intervenido en instancia anterior en su condición de Magistrado de la Sala de lo Contencioso-Administrativo del Tribunal Supremo que dictó las resoluciones recurridas.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Judicial, se estima justificada la causa de abstención formulada, puesto que el mencionado Magistrado, en atención a haber formado parte del órgano judicial que dictó las resoluciones impugnadas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Estimar justificada la abstención formulada por el Magistrado Excmo. Sr. don Juan José González Rivas en el recurso de amparo núm. 5622-2012 y apartarle definitivamente del conocimiento del referido recurso y de todas sus incidencias.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veintitrés de enero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