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28 de enero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marzo de 2010 la Procuradora de los Tribunales doña Margarita López Jiménez, en representación de don Francisco Álvarez-Cascos Fernández y doña María Porto Sánchez, interpuso recurso de amparo contra la Sentencia de la Sala de lo Civil del Tribunal Supremo de 16 de noviembre de 2009, dictada en el recurso de casación núm. 2041-2006. Dicho recurso fue registrado con el núm. 1783-2010 y su conocimiento correspondió, por turno de reparto, a la Sala Segunda de este Tribunal, que lo admitió a trámite por providencia de 22 de julio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24 de julio de 2012 del Pleno del Tribunal Constitucional, por el que se dispone la composición de las Salas y Secciones del Tribunal Constitucional (“Boletín Oficial del Estado” de 26 de julio de 2012), a partir de la referida fecha la Sala Segunda, presidida por el Vicepresidente del Tribunal, está integrada por los Magistrados don Ramón Rodríguez Arribas, don Pablo Pérez Tremps, don Francisco José Hernando Santiago, don Francisco Pérez de los Cobos, don Luis Ignacio Ortega Álvarez y doña Encarnación Roca Trías (art. 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17 de enero de 2013, la Magistrada doña Encarnación Roca Trías comunicó su voluntad de abstenerse de intervenir en el recurso de amparo núm. 1783-2010 por entender que concurre en su persona la causa prevista en el art. 219.11 de la Ley Orgánica del Poder Judicial, en relación con el art. 80 de la Ley Orgánica del Tribunal Constitucional, habida cuenta de que formó parte de la Sala de lo Civil del Tribunal Supremo que dictó la Sentencia de casación impugnada en el presente proceso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la Magistrada doña Encarnación Roca Trías, en virtud de lo previsto en los arts. 80 de la Ley Orgánica del Tribunal Constitucional y 221.4 de la Ley Orgánica del Poder Judicial (LOPJ), procede estimar justificada la causa de abstención formulada, puesto que, en atención a haber formado parte del órgano judicial que dictó la resolución de casación impugnada en este recurso de amparo, está incursa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Encarnación Roca Trías en el recurso de amparo núm. 1783-2010, apartándola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