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y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2441/91, promovido por don José Tomás García Zabalza, representado por el Procurador de los Tribunales don Antonio Andrés García Arribas y asistido por el Letrado don Ramón Múgica Alcorta, contra Sentencia del Juzgado de lo Penal núm. 2 de Pamplona, y contra Sentencia de la Audiencia Provincial de esa misma ciudad, de 5 de noviembre de 1991, recaídas en procedimiento abreviado núm. 471/1990. Ha sido parte el Colegio Oficial de Agentes de la Propiedad Inmobiliaria de Navarra,, representado por el Procurador de los Tribunales don José Manuel de Dorremochea Aramburu y asistido por el Letrado don José Lecumberri Jiménez, y el Ministerio Fiscal.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noviembre de 1991, el Procurador de los Tribunales don Antonio Andrés García Arribas, en nombre y representación de don José Tomás García Zabalza, interpuso recurso de amparo contra la Sentencia del Juzgado de lo Penal núm. 2 de Pamplona y contra la Sentencia de la Audiencia Provincial de Navarra de fecha 5 de noviembre de 1991, en las que se condenó al demandante por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en una oficina abierta al público bajo la denominación de "J.O.G.A.R., S.L.", sin estar en posesión del título oficial de Agente de la Propiedad Inmobiliaria, cuando, a consecuencia de una denuncia presentada por el Colegio Oficial de Agentes de la Propiedad Inmobiliaria de Navarra, fue condenado por Sentencia del Juzgado de lo Penal núm. 2 de Pamplona como autor de un delito de intrusismo del art. 321.1 C.P., a la pena de seis meses y un día de prisión menor, accesorias y costas.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Audiencia Provincial de Navarra de 5 de noviembre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 su derecho a la tutela judicial efectiva, reconocido en el art. 24.1 C.P., al haberse negado tanto el órgano judicial de instancia como el de apelación a plantear ante el Tribunal de Justicia de las Comunidades Europeas, de conformidad con lo dispuesto en el art. 177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incluidas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C.P. que resulta prohibida en virtud de las exigencias derivadas de dicho principio, elevado por el art. 25.1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 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marzo de 1992, la Sección Cuarta de la Sala Segunda de este Tribunal acordó admitir a trámite la presente demanda de amparo, así como formar la oportuna pieza separada de suspensión y, de conformidad con lo dispuesto en el art. 56 L.O.T.C., conceder al recurrente y al Ministerio Fiscal un plazo de tres días para que alegaran cuanto estimasen pertinente en relación con dicha suspensión. Tras los escritos de alegaciones de las partes, este último incidente fue resuelto mediante Auto de 30 de marzo del mismo año por el que se acordó la suspensión de la pena privativa de libertad y accesorias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abril de 1992, la Sección Cuarta acordó tener por personado en el procedimiento al Procurador don Manuel Dorremochea Aramburu, en nombre y representación del Colegio Oficial de Agentes de la Propiedad Inmobiliaria de Navarra, así como dar vista a las partes personadas y al Ministerio Fiscal de las actuaciones remitidas por el Juzgado de lo Penal núm. 2 de Pamplona y por la Audiencia Provincial de Navarra para que, en el plazo de veinte días, formulasen las alegaciones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13 de mayo de 1992, el Procurador don Antonio Andrés García Arribas, en nombre y representación del recurrente, evacua el traslado conferido de alegaciones, que, tras hacer una relación de los hechos, así como de los fundamentos de derecho, ratifica integramente la demanda de amparo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alegaciones de fecha 13 de mayo de 1992, el Procurador de los Tribunales don Manuel Dorremochea Aramburu en nombre y representación del Colegio Oficial de Agentes de la Propiedad Inmobiliaria de Navarra,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ante el T.J.C.E. de la cuestión prejudicial haya supuesto una vulneración del derecho a la tutela judicial efectiva. Por otra parte no siendo las disposiciones de la directiva C.E.E. 67/43/C.E.E. de aplicación al caso enjuiciado, necesariamente ha de concluirse que la omisión de planteamiento ante el T.J.C. de una cuestión prejudicial sobre la compatibilidad de las mismas con el Real Decreto 1.468/1988 no ha supuesto vulneración alguna del derecho a la tutela judicial efectiva.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la subsunción de la conducta enjuiciada en el tipo delictivo contenido en el art. 321.1.C.P., realizada en virtud de una cierta interpretación del mismo, constituye una cuestión de legalidad ordinaria no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24 de abril de 1992,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Finalmente rechaza el Ministerio Fiscal en su escrito de alegaciones que se haya producido una infracción del art. 25.1 C.E. por el hecho de haber procedido los órganos judiciales a la aplicación del art. 321.1 C.P.,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junio de 1993, se acordó señalar para deliberación y votación de esta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STC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C.E. Por este motivo, sin necesidad de detenernos en el análisis de las diversas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"titulo" utilizado por el art. 321.1 C.P.  que es incompatible con las exigencias derivadas del art. 25.1 C.E., por suponer la misma una aplicación del tipo penal a supuestos de hecho no comprendidos en él. En la Sentencia del Pleno antes citada, y en las que como consecuencia de ella, recayeron en las SSTC 131/1993,132/1993, 133/1993, 134/1993, 135/1993, 136/1993, 137/1993, 138/1993, 139/1993 y 140/1993 de la Sala Primera de este Tribunal, se decía que el ejercicio de actos propios de la profesión de Agente de la Propiedad Inmobiliaria, sin poseer la correspondiente titulación oficial, y la subsunción de tal conducta en el art.  321.1 Código Penal,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otra la situación de hecho contemplada por la resolución que ahora se recurre en amparo. El demandante ha sido condenado como autor de un delito tipificado en el art. 321.1 C.P.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C.E. De aquí que el recurso de amparo, sin necesidad de mayores consideraciones haya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Tomás García Zabalza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2 de Pamplona, con fecha de 28 de noviembre de 1990, y por la Audiencia Provincial de Navarra, con fecha de 5 de noviembre de 1991, recaídas en los autos de procedimiento abreviado núm. 471/1990.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